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adjustRightInd w:val="0"/>
        <w:snapToGrid w:val="0"/>
        <w:spacing w:line="240" w:lineRule="auto"/>
        <w:ind w:left="0" w:leftChars="0"/>
        <w:jc w:val="distribute"/>
        <w:rPr>
          <w:rFonts w:ascii="锐字云字库大标宋体 1.0" w:hAnsi="锐字云字库大标宋体 1.0" w:eastAsia="锐字云字库大标宋体 1.0" w:cs="锐字云字库大标宋体 1.0"/>
          <w:b/>
          <w:bCs/>
          <w:color w:val="FF0000"/>
          <w:w w:val="90"/>
        </w:rPr>
      </w:pPr>
      <w:bookmarkStart w:id="0" w:name="OLE_LINK2"/>
      <w:r>
        <w:rPr>
          <w:rFonts w:hint="eastAsia" w:ascii="锐字云字库大标宋体 1.0" w:hAnsi="锐字云字库大标宋体 1.0" w:eastAsia="锐字云字库大标宋体 1.0" w:cs="锐字云字库大标宋体 1.0"/>
          <w:b/>
          <w:bCs/>
          <w:color w:val="FF0000"/>
          <w:w w:val="90"/>
        </w:rPr>
        <w:t>中国人生科学学会</w:t>
      </w:r>
    </w:p>
    <w:p>
      <w:pPr>
        <w:pStyle w:val="13"/>
        <w:adjustRightInd w:val="0"/>
        <w:snapToGrid w:val="0"/>
        <w:spacing w:line="240" w:lineRule="auto"/>
        <w:ind w:left="0" w:leftChars="0"/>
        <w:jc w:val="distribute"/>
        <w:rPr>
          <w:rFonts w:ascii="锐字云字库大标宋体 1.0" w:hAnsi="锐字云字库大标宋体 1.0" w:eastAsia="锐字云字库大标宋体 1.0" w:cs="锐字云字库大标宋体 1.0"/>
          <w:color w:val="FF0000"/>
          <w:w w:val="90"/>
        </w:rPr>
      </w:pPr>
      <w:r>
        <w:rPr>
          <w:rFonts w:hint="eastAsia" w:ascii="锐字云字库大标宋体 1.0" w:hAnsi="锐字云字库大标宋体 1.0" w:eastAsia="锐字云字库大标宋体 1.0" w:cs="锐字云字库大标宋体 1.0"/>
          <w:b/>
          <w:bCs/>
          <w:color w:val="FF0000"/>
          <w:w w:val="90"/>
        </w:rPr>
        <w:t>学生发展指导专委会</w:t>
      </w:r>
    </w:p>
    <w:p>
      <w:pPr>
        <w:adjustRightInd w:val="0"/>
        <w:snapToGrid w:val="0"/>
        <w:rPr>
          <w:rFonts w:ascii="楷体" w:hAnsi="楷体" w:eastAsia="楷体" w:cs="楷体"/>
          <w:b/>
          <w:bCs/>
          <w:sz w:val="44"/>
          <w:szCs w:val="44"/>
        </w:rPr>
      </w:pPr>
      <w:r>
        <w:rPr>
          <w:rFonts w:hint="eastAsia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60325</wp:posOffset>
                </wp:positionV>
                <wp:extent cx="6038850" cy="635"/>
                <wp:effectExtent l="0" t="0" r="0" b="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21.75pt;margin-top:4.75pt;height:0.05pt;width:475.5pt;z-index:251660288;mso-width-relative:page;mso-height-relative:page;" filled="f" stroked="t" coordsize="21600,21600" o:gfxdata="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LCebtUAAAAHAQAADwAAAAAAAAABACAAAAAiAAAAZHJzL2Rvd25yZXYueG1sUEsBAhQA&#10;FAAAAAgAh07iQFFBIJS8AQAAggMAAA4AAAAAAAAAAQAgAAAAJAEAAGRycy9lMm9Eb2MueG1sUEsF&#10;BgAAAAAGAAYAWQEAAFI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          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 xml:space="preserve">  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关于举办“全国中小学核心素养背景下班主任工作研讨会”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   暨成都师范银都小学“人文化德育”成果经验交流会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                  通    知</w:t>
      </w:r>
    </w:p>
    <w:p>
      <w:pPr>
        <w:spacing w:line="380" w:lineRule="exact"/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各教育局德育处、中小学德育负责人：</w:t>
      </w:r>
    </w:p>
    <w:p>
      <w:pPr>
        <w:spacing w:line="38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2016年9月13日教育部在北京师范大学召开了《中国学生发展核心素养》研究成果发布会，以培养“全面发展的人”为核心，从文化基础、自主发展、社会参与三个方面构建了《中国学生发展核心素养》总体框架，综合表现为六大核心素养：人文底蕴、科学精神、学会学习、健康生活、责任担当、实践创新。这无疑为学校教育以及学生发展带来新的转折点和机遇，未来德育建设要以《中国学生发展核心素养》总体框架为中心，重建未来人才培养模式。  </w:t>
      </w:r>
      <w:bookmarkEnd w:id="0"/>
    </w:p>
    <w:p>
      <w:pPr>
        <w:spacing w:line="380" w:lineRule="exact"/>
        <w:ind w:firstLine="56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为探索新时期中小学德育管理的新方法、新思路，提升班主任职业素养与学生发展核心素养培育体系，中国人生科学学会学生发展指导专业委员会将于5月18日于成都举办全国中小学“核心素养背景下班主任工作研讨会”。届时将邀请全国著名教育家、一线名师授课，交流探讨班主任带班育人的新思路，新方法和新理念，研究新时期班主任工作与学生未来发展的重大课题。在核心素养背景下，如何重新构建班主任工作体系？在国家经济高速发展中如何培养适应现代社会全新需要的未来人才？如何把握立德树人的方向性和时代性，深化中小学班主任工作的课程化、信息化？……此次研修对班主任队伍建设及班主任工作具有深远的意义。</w:t>
      </w:r>
    </w:p>
    <w:p>
      <w:pPr>
        <w:spacing w:line="380" w:lineRule="exact"/>
        <w:ind w:firstLine="56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成都师范银都小学，在全国小班化教育领域卓有声誉。小学每班学生不超过30人。以“尊重生命、彰显个性”为办学理念，“顺自然、强基础、 重创新、 促发展”，努力培养“健康、 聪慧、高尚 、快乐” “有民族精神、能走向世界的现代人”。是联合国教科文组织成员学校、教育部中小学校长培训实践基地学校、中国青少年素质教育研究基地、全国绿色学校、全国德育实验学校、大中华地区小班化教学研究协会理事单位、中国足球发展试点城市定点学校、省校风示范学校等荣誉。其德育工作成果，特别值得学习和借鉴。具体事宜如下：</w:t>
      </w:r>
    </w:p>
    <w:p>
      <w:pPr>
        <w:spacing w:line="380" w:lineRule="exact"/>
        <w:rPr>
          <w:rFonts w:ascii="楷体" w:hAnsi="楷体" w:eastAsia="楷体" w:cs="楷体"/>
          <w:sz w:val="28"/>
          <w:szCs w:val="28"/>
        </w:rPr>
      </w:pPr>
    </w:p>
    <w:p>
      <w:pPr>
        <w:spacing w:line="38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主办单位：中国人生科学学会学生发展指导专委会</w:t>
      </w:r>
    </w:p>
    <w:p>
      <w:pPr>
        <w:spacing w:line="38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        中国人生科学学会十三五科研规划重点课题</w:t>
      </w:r>
    </w:p>
    <w:p>
      <w:pPr>
        <w:spacing w:line="38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         《核心素养在学校教育中的实践与研究》</w:t>
      </w:r>
    </w:p>
    <w:p>
      <w:pPr>
        <w:spacing w:line="38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spacing w:line="38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一、活动主题：核心素养与学生未来发展</w:t>
      </w:r>
    </w:p>
    <w:p>
      <w:pPr>
        <w:spacing w:line="38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二、活动形式：1.专家演讲；2.班主任工作案例分析；3.互动交流。</w:t>
      </w:r>
    </w:p>
    <w:p>
      <w:pPr>
        <w:spacing w:line="38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三、活动主要内容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      </w:t>
      </w:r>
    </w:p>
    <w:p>
      <w:pPr>
        <w:spacing w:line="380" w:lineRule="exact"/>
        <w:rPr>
          <w:rFonts w:ascii="楷体" w:hAnsi="楷体" w:eastAsia="楷体" w:cs="楷体"/>
          <w:sz w:val="28"/>
          <w:szCs w:val="28"/>
        </w:rPr>
      </w:pPr>
    </w:p>
    <w:p>
      <w:pPr>
        <w:numPr>
          <w:ilvl w:val="0"/>
          <w:numId w:val="1"/>
        </w:numPr>
        <w:spacing w:line="38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走进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成都师范银都小学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，观摩考察银都小学校园文化、德育工作成果、</w:t>
      </w:r>
    </w:p>
    <w:p>
      <w:pPr>
        <w:spacing w:line="38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主题班会课等活动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38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核心素养背景下全方位建构班级成长体系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38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未来班级发展走向与班主任核心素养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8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4.核心素养背景下班级文化建设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spacing w:line="38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5.如何指导学生自主发展，使其有效管理自己的学习和生活，认识和发</w:t>
      </w:r>
    </w:p>
    <w:p>
      <w:pPr>
        <w:spacing w:line="38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现自我价值，发掘自身潜力。</w:t>
      </w:r>
    </w:p>
    <w:p>
      <w:pPr>
        <w:spacing w:line="38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6.如何指导学生认识自我、发展身心、规划人生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spacing w:line="38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7.核心素养背景下的班主任工作创意活动策划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spacing w:line="38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专家讲师（拟邀请）</w:t>
      </w:r>
    </w:p>
    <w:p>
      <w:pPr>
        <w:numPr>
          <w:ilvl w:val="0"/>
          <w:numId w:val="0"/>
        </w:numPr>
        <w:spacing w:line="38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齐学红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南京师范大学班主任研究中心主。</w:t>
      </w:r>
    </w:p>
    <w:p>
      <w:pPr>
        <w:numPr>
          <w:ilvl w:val="0"/>
          <w:numId w:val="0"/>
        </w:numPr>
        <w:spacing w:line="38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毛裕介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上海市中小学德育协会秘书长，上海市中小学著名德育专家。</w:t>
      </w:r>
    </w:p>
    <w:p>
      <w:pPr>
        <w:numPr>
          <w:ilvl w:val="0"/>
          <w:numId w:val="0"/>
        </w:numPr>
        <w:spacing w:line="38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李家成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华东师范大学基础教育改革与发展研究所研究员、教育学系教授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8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高纪良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上海市优秀校长、上海市金山区教师进修学院培训部主任。</w:t>
      </w:r>
    </w:p>
    <w:p>
      <w:pPr>
        <w:numPr>
          <w:ilvl w:val="0"/>
          <w:numId w:val="0"/>
        </w:numPr>
        <w:spacing w:line="38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张俊勤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成都师范银都小学副校长、紫薇校区执行校长，创建了学校“人文化德育”育人体系，实施“班主任分类分层发展”机制，培养了一批优秀的首席班主任和特色班主任。著有《小班化教育班集体建设》《小班化教育爱的故事》《仁爱育德 泽被生命》等德育专著。</w:t>
      </w:r>
    </w:p>
    <w:p>
      <w:pPr>
        <w:numPr>
          <w:ilvl w:val="0"/>
          <w:numId w:val="0"/>
        </w:numPr>
        <w:spacing w:line="38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许丹红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浙江省桐乡市实验小学教育集团北港小学，浙江省“春蚕奖”</w:t>
      </w:r>
    </w:p>
    <w:p>
      <w:pPr>
        <w:numPr>
          <w:ilvl w:val="0"/>
          <w:numId w:val="0"/>
        </w:numPr>
        <w:spacing w:line="38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获得者，浙江省十佳智慧班主任，致力于探索班本课程。</w:t>
      </w:r>
    </w:p>
    <w:p>
      <w:pPr>
        <w:numPr>
          <w:ilvl w:val="0"/>
          <w:numId w:val="0"/>
        </w:numPr>
        <w:spacing w:line="38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李虹霞：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北京市海淀区中关村第三小学，“小学语文统合教学法”</w:t>
      </w:r>
    </w:p>
    <w:p>
      <w:pPr>
        <w:numPr>
          <w:ilvl w:val="0"/>
          <w:numId w:val="0"/>
        </w:numPr>
        <w:spacing w:line="38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和“幸福教室”创建者，其创造的教室曾被美国雷夫称为“中国第56号教室”。</w:t>
      </w:r>
    </w:p>
    <w:p>
      <w:pPr>
        <w:numPr>
          <w:ilvl w:val="0"/>
          <w:numId w:val="0"/>
        </w:numPr>
        <w:spacing w:line="38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陈  宇：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江苏省南京市第六中学，南京师范大学班主任沙龙《随园夜话》</w:t>
      </w:r>
    </w:p>
    <w:p>
      <w:pPr>
        <w:numPr>
          <w:ilvl w:val="0"/>
          <w:numId w:val="0"/>
        </w:numPr>
        <w:spacing w:line="38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主持人，曾担任江苏电视台品牌栏目《万家灯火》主讲人，享誉网络的“老板老班”。</w:t>
      </w:r>
    </w:p>
    <w:p>
      <w:pPr>
        <w:spacing w:line="38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、会议时间</w:t>
      </w:r>
      <w:bookmarkStart w:id="1" w:name="OLE_LINK5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、地点：</w:t>
      </w:r>
      <w:bookmarkEnd w:id="1"/>
    </w:p>
    <w:p>
      <w:pPr>
        <w:spacing w:line="38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第二期2017年5月17日- 20日（17日报到）地点：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成都（走进学校）</w:t>
      </w:r>
    </w:p>
    <w:p>
      <w:pPr>
        <w:spacing w:line="38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、研修对象：</w:t>
      </w:r>
    </w:p>
    <w:p>
      <w:pPr>
        <w:spacing w:line="38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中小学的德育校长、班主任及教育局相关研究、管理人员</w:t>
      </w:r>
    </w:p>
    <w:p>
      <w:pPr>
        <w:spacing w:line="38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七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 xml:space="preserve">、研修认证  </w:t>
      </w:r>
    </w:p>
    <w:p>
      <w:pPr>
        <w:spacing w:line="38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完成全部课程的学员，将获得由主办单位中国人生科学学会学生发展指导专委会颁发的“2017全国中小学全国中小学“核心素养背景下”班主任工作高级研修结业证书。注：需要参会人员的姓名、身份证号。</w:t>
      </w:r>
    </w:p>
    <w:p>
      <w:pPr>
        <w:spacing w:line="38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八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、研修费用</w:t>
      </w:r>
    </w:p>
    <w:p>
      <w:pPr>
        <w:spacing w:line="38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1、培训费780元/人（包括：学习费、专家费、场地费、资料费）。</w:t>
      </w:r>
    </w:p>
    <w:p>
      <w:pPr>
        <w:spacing w:line="380" w:lineRule="exac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总课题组实验基地免1人，重点基地免2人，示范基地免4人。</w:t>
      </w:r>
      <w:bookmarkStart w:id="2" w:name="_GoBack"/>
      <w:bookmarkEnd w:id="2"/>
    </w:p>
    <w:p>
      <w:pPr>
        <w:spacing w:line="38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2、食宿费用自理，协助安排宾馆.</w:t>
      </w:r>
    </w:p>
    <w:p>
      <w:pPr>
        <w:spacing w:line="38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九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、会议要求</w:t>
      </w:r>
    </w:p>
    <w:p>
      <w:pPr>
        <w:spacing w:line="38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1、“报名回执”反馈后3日内将培训费汇至指定账户或现场面交，以便组委会提前安排与会老师的参会资料、座次、食宿。</w:t>
      </w:r>
    </w:p>
    <w:p>
      <w:pPr>
        <w:spacing w:line="38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2、为保证安全，会务组将组织学员统一往返，请各学员妥善保管个人票、证、行李等财物。</w:t>
      </w:r>
    </w:p>
    <w:p>
      <w:pPr>
        <w:spacing w:line="38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3、参训学员提前准备好自己在生涯教育工作中遇到的问题、课例、案例等，以便在研修活动中交流和研讨。</w:t>
      </w:r>
    </w:p>
    <w:p>
      <w:pPr>
        <w:spacing w:line="38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十、组委会联系方式</w:t>
      </w:r>
    </w:p>
    <w:p>
      <w:pPr>
        <w:spacing w:line="380" w:lineRule="exact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联 系 人：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宋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val="en-US" w:eastAsia="zh-CN"/>
        </w:rPr>
        <w:t>老师</w:t>
      </w:r>
      <w:r>
        <w:rPr>
          <w:rFonts w:hint="eastAsia" w:asciiTheme="majorEastAsia" w:hAnsiTheme="majorEastAsia" w:eastAsiaTheme="majorEastAsia" w:cstheme="majorEastAsia"/>
          <w:b/>
          <w:kern w:val="0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电话：010-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val="en-US" w:eastAsia="zh-CN"/>
        </w:rPr>
        <w:t xml:space="preserve">83735277  </w:t>
      </w:r>
    </w:p>
    <w:p>
      <w:pPr>
        <w:tabs>
          <w:tab w:val="left" w:pos="6615"/>
        </w:tabs>
        <w:spacing w:line="340" w:lineRule="exact"/>
        <w:rPr>
          <w:rFonts w:hint="eastAsia" w:asciiTheme="majorEastAsia" w:hAnsiTheme="majorEastAsia" w:eastAsiaTheme="majorEastAsia" w:cstheme="majorEastAsia"/>
          <w:b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 xml:space="preserve"> 邮    箱：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val="en-US" w:eastAsia="zh-CN"/>
        </w:rPr>
        <w:t>rskxjy@126.com</w:t>
      </w:r>
    </w:p>
    <w:p>
      <w:pPr>
        <w:tabs>
          <w:tab w:val="left" w:pos="6615"/>
        </w:tabs>
        <w:spacing w:line="340" w:lineRule="exact"/>
        <w:ind w:firstLine="482" w:firstLineChars="200"/>
        <w:rPr>
          <w:rFonts w:hint="eastAsia" w:asciiTheme="majorEastAsia" w:hAnsiTheme="majorEastAsia" w:eastAsiaTheme="majorEastAsia" w:cstheme="majorEastAsia"/>
          <w:b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4"/>
        </w:rPr>
        <w:t xml:space="preserve">       </w:t>
      </w:r>
    </w:p>
    <w:p>
      <w:pPr>
        <w:tabs>
          <w:tab w:val="left" w:pos="6615"/>
        </w:tabs>
        <w:spacing w:line="340" w:lineRule="exac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 xml:space="preserve">                      </w:t>
      </w:r>
    </w:p>
    <w:p>
      <w:pPr>
        <w:tabs>
          <w:tab w:val="left" w:pos="6615"/>
        </w:tabs>
        <w:spacing w:line="340" w:lineRule="exact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 xml:space="preserve">                          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 xml:space="preserve"> 中国人生科学学会学生发展指导专委会 </w:t>
      </w:r>
    </w:p>
    <w:p>
      <w:pPr>
        <w:tabs>
          <w:tab w:val="left" w:pos="6615"/>
        </w:tabs>
        <w:spacing w:line="340" w:lineRule="exact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 xml:space="preserve">                                     2017年2月15日                          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widowControl/>
        <w:spacing w:line="400" w:lineRule="atLeast"/>
        <w:ind w:firstLine="480"/>
        <w:jc w:val="left"/>
        <w:rPr>
          <w:rFonts w:eastAsia="新宋体"/>
          <w:b/>
          <w:sz w:val="24"/>
        </w:rPr>
      </w:pPr>
    </w:p>
    <w:p>
      <w:pPr>
        <w:widowControl/>
        <w:spacing w:line="400" w:lineRule="atLeast"/>
        <w:ind w:firstLine="480"/>
        <w:jc w:val="left"/>
        <w:rPr>
          <w:rFonts w:eastAsia="新宋体"/>
          <w:b/>
          <w:sz w:val="24"/>
        </w:rPr>
      </w:pPr>
    </w:p>
    <w:p>
      <w:pPr>
        <w:widowControl/>
        <w:spacing w:line="400" w:lineRule="atLeast"/>
        <w:ind w:firstLine="480"/>
        <w:jc w:val="left"/>
        <w:rPr>
          <w:rFonts w:eastAsia="新宋体"/>
          <w:b/>
          <w:sz w:val="24"/>
        </w:rPr>
      </w:pPr>
    </w:p>
    <w:p>
      <w:pPr>
        <w:widowControl/>
        <w:spacing w:line="400" w:lineRule="atLeast"/>
        <w:ind w:firstLine="480"/>
        <w:jc w:val="left"/>
        <w:rPr>
          <w:rFonts w:eastAsia="新宋体"/>
          <w:b/>
          <w:sz w:val="24"/>
        </w:rPr>
      </w:pPr>
    </w:p>
    <w:p>
      <w:pPr>
        <w:widowControl/>
        <w:spacing w:line="400" w:lineRule="atLeast"/>
        <w:ind w:firstLine="480"/>
        <w:jc w:val="left"/>
        <w:rPr>
          <w:rFonts w:eastAsia="新宋体"/>
          <w:b/>
          <w:sz w:val="24"/>
        </w:rPr>
      </w:pPr>
    </w:p>
    <w:p>
      <w:pPr>
        <w:widowControl/>
        <w:spacing w:line="400" w:lineRule="atLeast"/>
        <w:jc w:val="left"/>
        <w:rPr>
          <w:rFonts w:eastAsia="新宋体"/>
          <w:b/>
          <w:sz w:val="24"/>
        </w:rPr>
      </w:pPr>
      <w:r>
        <w:rPr>
          <w:rFonts w:hint="eastAsia" w:eastAsia="新宋体"/>
          <w:b/>
          <w:sz w:val="24"/>
        </w:rPr>
        <w:t xml:space="preserve">       </w:t>
      </w:r>
    </w:p>
    <w:p>
      <w:pPr>
        <w:widowControl/>
        <w:spacing w:line="400" w:lineRule="atLeast"/>
        <w:jc w:val="left"/>
        <w:rPr>
          <w:rFonts w:eastAsia="新宋体"/>
          <w:b/>
          <w:sz w:val="24"/>
        </w:rPr>
      </w:pPr>
      <w:r>
        <w:rPr>
          <w:rFonts w:hint="eastAsia" w:eastAsia="新宋体"/>
          <w:b/>
          <w:sz w:val="24"/>
        </w:rPr>
        <w:t xml:space="preserve">               </w:t>
      </w:r>
    </w:p>
    <w:p>
      <w:pPr>
        <w:widowControl/>
        <w:spacing w:line="400" w:lineRule="atLeast"/>
        <w:jc w:val="left"/>
        <w:rPr>
          <w:rFonts w:eastAsia="新宋体"/>
          <w:b/>
          <w:sz w:val="24"/>
        </w:rPr>
      </w:pPr>
    </w:p>
    <w:p>
      <w:pPr>
        <w:widowControl/>
        <w:spacing w:line="400" w:lineRule="atLeast"/>
        <w:jc w:val="left"/>
        <w:rPr>
          <w:rFonts w:eastAsia="新宋体"/>
          <w:b/>
          <w:sz w:val="24"/>
        </w:rPr>
      </w:pPr>
    </w:p>
    <w:p>
      <w:pPr>
        <w:widowControl/>
        <w:spacing w:line="400" w:lineRule="atLeast"/>
        <w:jc w:val="left"/>
        <w:rPr>
          <w:rFonts w:eastAsia="新宋体"/>
          <w:b/>
          <w:sz w:val="24"/>
        </w:rPr>
      </w:pPr>
      <w:r>
        <w:rPr>
          <w:rFonts w:hint="eastAsia" w:eastAsia="新宋体"/>
          <w:b/>
          <w:sz w:val="24"/>
        </w:rPr>
        <w:t xml:space="preserve">           </w:t>
      </w:r>
    </w:p>
    <w:p>
      <w:pPr>
        <w:widowControl/>
        <w:spacing w:line="400" w:lineRule="atLeast"/>
        <w:jc w:val="left"/>
        <w:rPr>
          <w:rFonts w:eastAsia="新宋体"/>
          <w:b/>
          <w:sz w:val="24"/>
        </w:rPr>
      </w:pPr>
    </w:p>
    <w:p>
      <w:pPr>
        <w:widowControl/>
        <w:spacing w:line="400" w:lineRule="atLeast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eastAsia="新宋体"/>
          <w:b/>
          <w:sz w:val="24"/>
        </w:rPr>
        <w:t xml:space="preserve">  </w:t>
      </w:r>
      <w:r>
        <w:rPr>
          <w:rFonts w:hint="eastAsia" w:ascii="宋体" w:hAnsi="宋体" w:eastAsia="宋体" w:cs="宋体"/>
          <w:b/>
          <w:sz w:val="32"/>
          <w:szCs w:val="32"/>
        </w:rPr>
        <w:t>全国中小学“核心素养背景下”班主任工作研讨会报名会回执</w:t>
      </w:r>
    </w:p>
    <w:p>
      <w:pPr>
        <w:widowControl/>
        <w:spacing w:line="400" w:lineRule="atLeast"/>
        <w:ind w:firstLine="480"/>
        <w:jc w:val="left"/>
        <w:rPr>
          <w:rFonts w:eastAsia="新宋体"/>
          <w:b/>
          <w:sz w:val="24"/>
        </w:rPr>
      </w:pPr>
    </w:p>
    <w:tbl>
      <w:tblPr>
        <w:tblStyle w:val="11"/>
        <w:tblpPr w:leftFromText="180" w:rightFromText="180" w:vertAnchor="text" w:tblpX="30" w:tblpY="129"/>
        <w:tblOverlap w:val="never"/>
        <w:tblW w:w="8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25"/>
        <w:gridCol w:w="530"/>
        <w:gridCol w:w="885"/>
        <w:gridCol w:w="1291"/>
        <w:gridCol w:w="1530"/>
        <w:gridCol w:w="1224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带队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住宿要求</w:t>
            </w:r>
          </w:p>
        </w:tc>
        <w:tc>
          <w:tcPr>
            <w:tcW w:w="7876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会议地点：</w:t>
            </w:r>
          </w:p>
          <w:p>
            <w:pPr>
              <w:spacing w:line="360" w:lineRule="auto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若预定酒店，请注明：入住时间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</w:rPr>
              <w:t>入住天数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预定间数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4"/>
              </w:rPr>
              <w:t>（预定双人间□</w:t>
            </w:r>
            <w:r>
              <w:rPr>
                <w:rFonts w:ascii="仿宋_GB2312" w:eastAsia="仿宋_GB2312" w:cs="仿宋_GB2312"/>
                <w:sz w:val="24"/>
              </w:rPr>
              <w:t>,</w:t>
            </w:r>
            <w:r>
              <w:rPr>
                <w:rFonts w:hint="eastAsia" w:ascii="仿宋_GB2312" w:eastAsia="仿宋_GB2312" w:cs="仿宋_GB2312"/>
                <w:sz w:val="24"/>
              </w:rPr>
              <w:t>单人间□，可否合住□）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单位意见</w:t>
            </w:r>
          </w:p>
        </w:tc>
        <w:tc>
          <w:tcPr>
            <w:tcW w:w="7876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我单位同意选派以上  位老师参加                                         单位盖章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  年   月   日     </w:t>
            </w:r>
            <w:r>
              <w:rPr>
                <w:rFonts w:hint="eastAsia"/>
                <w:szCs w:val="21"/>
              </w:rPr>
              <w:t xml:space="preserve">        </w:t>
            </w:r>
          </w:p>
        </w:tc>
      </w:tr>
    </w:tbl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注：1、会务组在收到报名回执后将于开班前7天下发《报到通知》，告知具体地点和行车路线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   </w:t>
      </w:r>
      <w:r>
        <w:rPr>
          <w:rFonts w:hint="eastAsia" w:ascii="楷体" w:hAnsi="楷体" w:eastAsia="楷体" w:cs="楷体"/>
        </w:rPr>
        <w:t>等事项。</w:t>
      </w:r>
    </w:p>
    <w:p>
      <w:pPr>
        <w:numPr>
          <w:ilvl w:val="0"/>
          <w:numId w:val="0"/>
        </w:numPr>
        <w:rPr>
          <w:rFonts w:eastAsia="新宋体"/>
          <w:b/>
          <w:sz w:val="24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2</w:t>
      </w:r>
      <w:r>
        <w:rPr>
          <w:rFonts w:hint="eastAsia" w:ascii="楷体" w:hAnsi="楷体" w:eastAsia="楷体" w:cs="楷体"/>
        </w:rPr>
        <w:t>、参会人数多于十一人以上单位可自行复制报名表。（会务组统一开具发票，发票内容为</w:t>
      </w:r>
    </w:p>
    <w:p>
      <w:pPr>
        <w:numPr>
          <w:ilvl w:val="0"/>
          <w:numId w:val="0"/>
        </w:numPr>
        <w:rPr>
          <w:rFonts w:eastAsia="新宋体"/>
          <w:b/>
          <w:sz w:val="24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   </w:t>
      </w:r>
      <w:r>
        <w:rPr>
          <w:rFonts w:hint="eastAsia" w:ascii="楷体" w:hAnsi="楷体" w:eastAsia="楷体" w:cs="楷体"/>
        </w:rPr>
        <w:t>会务费或培训费）。</w:t>
      </w:r>
    </w:p>
    <w:sectPr>
      <w:pgSz w:w="11906" w:h="16838"/>
      <w:pgMar w:top="1270" w:right="157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锐字云字库大标宋体 1.0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华康宋体W3(P)">
    <w:panose1 w:val="02020300000000000000"/>
    <w:charset w:val="86"/>
    <w:family w:val="auto"/>
    <w:pitch w:val="default"/>
    <w:sig w:usb0="00000001" w:usb1="08010000" w:usb2="00000012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987F"/>
    <w:multiLevelType w:val="singleLevel"/>
    <w:tmpl w:val="58A2987F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8D485B3"/>
    <w:multiLevelType w:val="singleLevel"/>
    <w:tmpl w:val="58D485B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C3F98"/>
    <w:rsid w:val="000B7273"/>
    <w:rsid w:val="00AF1324"/>
    <w:rsid w:val="00C176B4"/>
    <w:rsid w:val="01F00A0E"/>
    <w:rsid w:val="02913C4F"/>
    <w:rsid w:val="030D37B0"/>
    <w:rsid w:val="04D04149"/>
    <w:rsid w:val="05302134"/>
    <w:rsid w:val="073263FE"/>
    <w:rsid w:val="091B590C"/>
    <w:rsid w:val="09715005"/>
    <w:rsid w:val="09AD12EA"/>
    <w:rsid w:val="0A9E0C54"/>
    <w:rsid w:val="0C0278BC"/>
    <w:rsid w:val="0C335490"/>
    <w:rsid w:val="0C5F6EA8"/>
    <w:rsid w:val="0D721316"/>
    <w:rsid w:val="0F1E767E"/>
    <w:rsid w:val="10B84078"/>
    <w:rsid w:val="13EE6FF5"/>
    <w:rsid w:val="148F3656"/>
    <w:rsid w:val="14E550EB"/>
    <w:rsid w:val="154D40B2"/>
    <w:rsid w:val="15F76F9A"/>
    <w:rsid w:val="16E85647"/>
    <w:rsid w:val="17214316"/>
    <w:rsid w:val="1A20433C"/>
    <w:rsid w:val="1A3C623B"/>
    <w:rsid w:val="1B233584"/>
    <w:rsid w:val="1C5B0206"/>
    <w:rsid w:val="1C633261"/>
    <w:rsid w:val="1D4C2CB7"/>
    <w:rsid w:val="1DA84765"/>
    <w:rsid w:val="1DFB1099"/>
    <w:rsid w:val="21B52847"/>
    <w:rsid w:val="23EE63E0"/>
    <w:rsid w:val="24793559"/>
    <w:rsid w:val="25564C70"/>
    <w:rsid w:val="2672647A"/>
    <w:rsid w:val="29770535"/>
    <w:rsid w:val="2983595B"/>
    <w:rsid w:val="299478AF"/>
    <w:rsid w:val="2B271BA8"/>
    <w:rsid w:val="2D043B23"/>
    <w:rsid w:val="2E162DD3"/>
    <w:rsid w:val="2F247E6F"/>
    <w:rsid w:val="2FAE1D95"/>
    <w:rsid w:val="32AF18D6"/>
    <w:rsid w:val="33192BDE"/>
    <w:rsid w:val="33E23FDD"/>
    <w:rsid w:val="365A1FC6"/>
    <w:rsid w:val="36F67648"/>
    <w:rsid w:val="38F64C5D"/>
    <w:rsid w:val="399324FD"/>
    <w:rsid w:val="3B992F14"/>
    <w:rsid w:val="3C7F4AF3"/>
    <w:rsid w:val="3C9E499F"/>
    <w:rsid w:val="3CC5628C"/>
    <w:rsid w:val="3D4616DC"/>
    <w:rsid w:val="3D7E3571"/>
    <w:rsid w:val="3E6B12DF"/>
    <w:rsid w:val="3EEC6940"/>
    <w:rsid w:val="3F94155F"/>
    <w:rsid w:val="3FAC4AF0"/>
    <w:rsid w:val="3FEA57FA"/>
    <w:rsid w:val="40D15224"/>
    <w:rsid w:val="41695600"/>
    <w:rsid w:val="41E32894"/>
    <w:rsid w:val="427E194C"/>
    <w:rsid w:val="42C83620"/>
    <w:rsid w:val="43387E76"/>
    <w:rsid w:val="437978BB"/>
    <w:rsid w:val="44DD472E"/>
    <w:rsid w:val="45017AAD"/>
    <w:rsid w:val="45086C9A"/>
    <w:rsid w:val="452847E5"/>
    <w:rsid w:val="453D6FA7"/>
    <w:rsid w:val="48C36AC0"/>
    <w:rsid w:val="498701A1"/>
    <w:rsid w:val="4BFE4DE1"/>
    <w:rsid w:val="4DE27354"/>
    <w:rsid w:val="4FE16F15"/>
    <w:rsid w:val="50D40D5D"/>
    <w:rsid w:val="50DB7471"/>
    <w:rsid w:val="559B3A8A"/>
    <w:rsid w:val="58376CF9"/>
    <w:rsid w:val="58963A32"/>
    <w:rsid w:val="59511957"/>
    <w:rsid w:val="59CE16DF"/>
    <w:rsid w:val="59DC5C48"/>
    <w:rsid w:val="5B5E60E5"/>
    <w:rsid w:val="5C084635"/>
    <w:rsid w:val="5C2705B9"/>
    <w:rsid w:val="5C6255BF"/>
    <w:rsid w:val="5C7E75CA"/>
    <w:rsid w:val="5D2C19C6"/>
    <w:rsid w:val="5D9E6F0B"/>
    <w:rsid w:val="5E2C7A0A"/>
    <w:rsid w:val="5F7D6A94"/>
    <w:rsid w:val="64CA570A"/>
    <w:rsid w:val="67C21440"/>
    <w:rsid w:val="67CA60E0"/>
    <w:rsid w:val="67D92CC9"/>
    <w:rsid w:val="692B4C69"/>
    <w:rsid w:val="6B664574"/>
    <w:rsid w:val="6B8D7610"/>
    <w:rsid w:val="6C226BDA"/>
    <w:rsid w:val="6D651DE8"/>
    <w:rsid w:val="6D8F5DA2"/>
    <w:rsid w:val="6E231D83"/>
    <w:rsid w:val="6E4732A7"/>
    <w:rsid w:val="6F92104C"/>
    <w:rsid w:val="7043314F"/>
    <w:rsid w:val="71687F06"/>
    <w:rsid w:val="71B552F3"/>
    <w:rsid w:val="73986F27"/>
    <w:rsid w:val="73E90836"/>
    <w:rsid w:val="763621EF"/>
    <w:rsid w:val="76AC3F98"/>
    <w:rsid w:val="76EB5AA4"/>
    <w:rsid w:val="779909CD"/>
    <w:rsid w:val="77F70809"/>
    <w:rsid w:val="79DA0453"/>
    <w:rsid w:val="7A6A06CB"/>
    <w:rsid w:val="7A7B61D4"/>
    <w:rsid w:val="7B3C75CA"/>
    <w:rsid w:val="7C5E478C"/>
    <w:rsid w:val="7CA5762E"/>
    <w:rsid w:val="7DE57FBB"/>
    <w:rsid w:val="7DF85F36"/>
    <w:rsid w:val="7F3A2E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Emphasis"/>
    <w:basedOn w:val="6"/>
    <w:qFormat/>
    <w:uiPriority w:val="0"/>
    <w:rPr>
      <w:color w:val="CC0000"/>
    </w:rPr>
  </w:style>
  <w:style w:type="character" w:styleId="8">
    <w:name w:val="Hyperlink"/>
    <w:basedOn w:val="6"/>
    <w:qFormat/>
    <w:uiPriority w:val="0"/>
    <w:rPr>
      <w:color w:val="3366CC"/>
      <w:u w:val="none"/>
    </w:rPr>
  </w:style>
  <w:style w:type="character" w:styleId="9">
    <w:name w:val="HTML Cite"/>
    <w:basedOn w:val="6"/>
    <w:qFormat/>
    <w:uiPriority w:val="0"/>
    <w:rPr>
      <w:color w:val="008000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har Char Char1 Char Char"/>
    <w:basedOn w:val="1"/>
    <w:qFormat/>
    <w:uiPriority w:val="0"/>
  </w:style>
  <w:style w:type="paragraph" w:customStyle="1" w:styleId="13">
    <w:name w:val="b标题02"/>
    <w:basedOn w:val="2"/>
    <w:qFormat/>
    <w:uiPriority w:val="0"/>
    <w:pPr>
      <w:tabs>
        <w:tab w:val="left" w:pos="8280"/>
      </w:tabs>
      <w:spacing w:before="156" w:beforeLines="50" w:after="0" w:line="360" w:lineRule="exact"/>
      <w:ind w:left="420" w:leftChars="200"/>
      <w:outlineLvl w:val="1"/>
    </w:pPr>
    <w:rPr>
      <w:rFonts w:ascii="黑体" w:hAnsi="宋体" w:eastAsia="黑体"/>
      <w:b/>
      <w:bCs/>
      <w:color w:val="000000"/>
      <w:kern w:val="24"/>
      <w:sz w:val="52"/>
      <w:szCs w:val="52"/>
    </w:rPr>
  </w:style>
  <w:style w:type="character" w:customStyle="1" w:styleId="14">
    <w:name w:val="wgtcolor2"/>
    <w:basedOn w:val="6"/>
    <w:qFormat/>
    <w:uiPriority w:val="0"/>
  </w:style>
  <w:style w:type="character" w:customStyle="1" w:styleId="15">
    <w:name w:val="wgtcolor1"/>
    <w:basedOn w:val="6"/>
    <w:qFormat/>
    <w:uiPriority w:val="0"/>
  </w:style>
  <w:style w:type="character" w:customStyle="1" w:styleId="16">
    <w:name w:val="zhnd2"/>
    <w:basedOn w:val="6"/>
    <w:qFormat/>
    <w:uiPriority w:val="0"/>
    <w:rPr>
      <w:vanish/>
    </w:rPr>
  </w:style>
  <w:style w:type="character" w:customStyle="1" w:styleId="17">
    <w:name w:val="wgtcolor41"/>
    <w:basedOn w:val="6"/>
    <w:qFormat/>
    <w:uiPriority w:val="0"/>
  </w:style>
  <w:style w:type="character" w:customStyle="1" w:styleId="18">
    <w:name w:val="wgtcolor32"/>
    <w:basedOn w:val="6"/>
    <w:qFormat/>
    <w:uiPriority w:val="0"/>
  </w:style>
  <w:style w:type="character" w:customStyle="1" w:styleId="19">
    <w:name w:val="wgtcolor5"/>
    <w:basedOn w:val="6"/>
    <w:qFormat/>
    <w:uiPriority w:val="0"/>
  </w:style>
  <w:style w:type="character" w:customStyle="1" w:styleId="20">
    <w:name w:val="wgtcolor22"/>
    <w:basedOn w:val="6"/>
    <w:qFormat/>
    <w:uiPriority w:val="0"/>
  </w:style>
  <w:style w:type="character" w:customStyle="1" w:styleId="21">
    <w:name w:val="zhnd"/>
    <w:basedOn w:val="6"/>
    <w:qFormat/>
    <w:uiPriority w:val="0"/>
    <w:rPr>
      <w:vanish/>
    </w:rPr>
  </w:style>
  <w:style w:type="character" w:customStyle="1" w:styleId="22">
    <w:name w:val="wgtcolor4"/>
    <w:basedOn w:val="6"/>
    <w:qFormat/>
    <w:uiPriority w:val="0"/>
  </w:style>
  <w:style w:type="character" w:customStyle="1" w:styleId="23">
    <w:name w:val="wgtcolor13"/>
    <w:basedOn w:val="6"/>
    <w:qFormat/>
    <w:uiPriority w:val="0"/>
  </w:style>
  <w:style w:type="character" w:customStyle="1" w:styleId="24">
    <w:name w:val="wgtcolor2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2184</Words>
  <Characters>2256</Characters>
  <Lines>19</Lines>
  <Paragraphs>5</Paragraphs>
  <ScaleCrop>false</ScaleCrop>
  <LinksUpToDate>false</LinksUpToDate>
  <CharactersWithSpaces>2700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2017-02-09T07:57:00Z</dcterms:created>
  <dc:creator>Administrator</dc:creator>
  <cp:lastModifiedBy>Administrator</cp:lastModifiedBy>
  <dcterms:modified xsi:type="dcterms:W3CDTF">2017-03-31T01:21:10Z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