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eastAsia="宋体"/>
          <w:b/>
          <w:bCs/>
          <w:color w:val="FF0000"/>
          <w:sz w:val="72"/>
          <w:szCs w:val="72"/>
        </w:rPr>
      </w:pPr>
      <w:r>
        <w:rPr>
          <w:rFonts w:hint="eastAsia" w:eastAsia="宋体"/>
          <w:b/>
          <w:bCs/>
          <w:color w:val="FF0000"/>
          <w:sz w:val="72"/>
          <w:szCs w:val="72"/>
        </w:rPr>
        <w:t>中国人生科学学会</w:t>
      </w:r>
    </w:p>
    <w:p>
      <w:pPr>
        <w:jc w:val="distribute"/>
        <w:rPr>
          <w:rFonts w:eastAsia="宋体"/>
          <w:b/>
          <w:bCs/>
          <w:color w:val="FF0000"/>
          <w:sz w:val="72"/>
          <w:szCs w:val="72"/>
        </w:rPr>
      </w:pPr>
      <w:r>
        <w:rPr>
          <w:rFonts w:hint="eastAsia" w:eastAsia="宋体"/>
          <w:b/>
          <w:bCs/>
          <w:color w:val="FF0000"/>
          <w:sz w:val="72"/>
          <w:szCs w:val="72"/>
        </w:rPr>
        <w:t>学生发展指导专业委员会</w:t>
      </w:r>
    </w:p>
    <w:p>
      <w:pPr>
        <w:jc w:val="center"/>
        <w:rPr>
          <w:rFonts w:ascii="黑体" w:hAnsi="黑体" w:eastAsia="黑体"/>
          <w:b/>
          <w:bCs/>
          <w:sz w:val="36"/>
          <w:szCs w:val="36"/>
        </w:rPr>
      </w:pPr>
      <w:r>
        <w:rPr>
          <w:rFonts w:eastAsia="宋体"/>
          <w:b/>
          <w:bCs/>
          <w:color w:val="FF0000"/>
          <w:sz w:val="52"/>
          <w:szCs w:val="52"/>
          <w:lang w:val="zh-CN"/>
        </w:rPr>
        <mc:AlternateContent>
          <mc:Choice Requires="wps">
            <w:drawing>
              <wp:anchor distT="0" distB="0" distL="114300" distR="114300" simplePos="0" relativeHeight="251660288" behindDoc="0" locked="0" layoutInCell="1" allowOverlap="1">
                <wp:simplePos x="0" y="0"/>
                <wp:positionH relativeFrom="column">
                  <wp:posOffset>-250190</wp:posOffset>
                </wp:positionH>
                <wp:positionV relativeFrom="paragraph">
                  <wp:posOffset>35560</wp:posOffset>
                </wp:positionV>
                <wp:extent cx="6307455" cy="0"/>
                <wp:effectExtent l="0" t="0" r="0" b="0"/>
                <wp:wrapNone/>
                <wp:docPr id="1" name="Line 2"/>
                <wp:cNvGraphicFramePr/>
                <a:graphic xmlns:a="http://schemas.openxmlformats.org/drawingml/2006/main">
                  <a:graphicData uri="http://schemas.microsoft.com/office/word/2010/wordprocessingShape">
                    <wps:wsp>
                      <wps:cNvCnPr/>
                      <wps:spPr>
                        <a:xfrm>
                          <a:off x="0" y="0"/>
                          <a:ext cx="594360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9.7pt;margin-top:2.8pt;height:0pt;width:496.65pt;z-index:251660288;mso-width-relative:page;mso-height-relative:page;" filled="f" stroked="t" coordsize="21600,21600" o:gfxdata="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j+38vVAAAABwEAAA8AAAAAAAAAAQAgAAAAIgAAAGRycy9kb3du&#10;cmV2LnhtbFBLAQIUABQAAAAIAIdO4kDp3WsMyQEAAJwDAAAOAAAAAAAAAAEAIAAAACQBAABkcnMv&#10;ZTJvRG9jLnhtbFBLBQYAAAAABgAGAFkBAABfBQAAAAA=&#10;">
                <v:fill on="f" focussize="0,0"/>
                <v:stroke weight="2.25pt" color="#FF0000" joinstyle="round"/>
                <v:imagedata o:title=""/>
                <o:lock v:ext="edit" aspectratio="f"/>
              </v:line>
            </w:pict>
          </mc:Fallback>
        </mc:AlternateContent>
      </w:r>
    </w:p>
    <w:p>
      <w:pPr>
        <w:adjustRightInd w:val="0"/>
        <w:snapToGrid w:val="0"/>
        <w:spacing w:beforeLines="50" w:afterLines="50" w:line="360" w:lineRule="auto"/>
        <w:jc w:val="center"/>
        <w:rPr>
          <w:rFonts w:hint="eastAsia" w:ascii="黑体" w:hAnsi="黑体" w:eastAsia="黑体"/>
          <w:b/>
          <w:bCs/>
          <w:sz w:val="36"/>
          <w:szCs w:val="36"/>
        </w:rPr>
      </w:pPr>
      <w:r>
        <w:rPr>
          <w:rFonts w:hint="eastAsia" w:ascii="黑体" w:hAnsi="黑体" w:eastAsia="黑体"/>
          <w:b/>
          <w:bCs/>
          <w:sz w:val="36"/>
          <w:szCs w:val="36"/>
        </w:rPr>
        <w:t>关于使用“ＣＳＣＤ－学生发展指导云工作平台”的通</w:t>
      </w:r>
      <w:r>
        <w:rPr>
          <w:rFonts w:hint="eastAsia" w:ascii="黑体" w:hAnsi="黑体" w:eastAsia="黑体"/>
          <w:b/>
          <w:bCs/>
          <w:sz w:val="36"/>
          <w:szCs w:val="36"/>
          <w:lang w:eastAsia="zh-CN"/>
        </w:rPr>
        <w:t>知</w:t>
      </w:r>
    </w:p>
    <w:p>
      <w:pPr>
        <w:adjustRightInd w:val="0"/>
        <w:snapToGrid w:val="0"/>
        <w:spacing w:beforeLines="50" w:afterLines="50" w:line="360" w:lineRule="auto"/>
        <w:jc w:val="both"/>
        <w:rPr>
          <w:rFonts w:ascii="仿宋" w:hAnsi="仿宋" w:eastAsia="仿宋" w:cs="楷体_GB2312"/>
          <w:b/>
          <w:bCs/>
          <w:kern w:val="2"/>
          <w:sz w:val="28"/>
          <w:szCs w:val="28"/>
        </w:rPr>
      </w:pPr>
      <w:r>
        <w:rPr>
          <w:rFonts w:hint="eastAsia" w:ascii="仿宋" w:hAnsi="仿宋" w:eastAsia="仿宋" w:cs="楷体_GB2312"/>
          <w:b/>
          <w:bCs/>
          <w:kern w:val="2"/>
          <w:sz w:val="28"/>
          <w:szCs w:val="28"/>
        </w:rPr>
        <w:t>各地教育局、初</w:t>
      </w:r>
      <w:r>
        <w:rPr>
          <w:rFonts w:hint="eastAsia" w:ascii="仿宋" w:hAnsi="仿宋" w:eastAsia="仿宋" w:cs="楷体_GB2312"/>
          <w:b/>
          <w:bCs/>
          <w:kern w:val="2"/>
          <w:sz w:val="28"/>
          <w:szCs w:val="28"/>
          <w:lang w:val="en-US" w:eastAsia="zh-CN"/>
        </w:rPr>
        <w:t>/</w:t>
      </w:r>
      <w:r>
        <w:rPr>
          <w:rFonts w:hint="eastAsia" w:ascii="仿宋" w:hAnsi="仿宋" w:eastAsia="仿宋" w:cs="楷体_GB2312"/>
          <w:b/>
          <w:bCs/>
          <w:kern w:val="2"/>
          <w:sz w:val="28"/>
          <w:szCs w:val="28"/>
        </w:rPr>
        <w:t>高中、职业学校：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仿宋" w:hAnsi="仿宋" w:eastAsia="仿宋" w:cs="楷体_GB2312"/>
          <w:sz w:val="24"/>
          <w:szCs w:val="24"/>
        </w:rPr>
      </w:pPr>
      <w:r>
        <w:rPr>
          <w:rFonts w:hint="eastAsia" w:ascii="仿宋" w:hAnsi="仿宋" w:eastAsia="仿宋" w:cs="楷体_GB2312"/>
          <w:sz w:val="24"/>
          <w:szCs w:val="24"/>
        </w:rPr>
        <w:t>根据国务院《关于深化考试招生制度改革的实施意见》的规定，2017年6月，中国高考改革试点浙江省迎来高考新政以来的第一次正式高考</w:t>
      </w:r>
      <w:r>
        <w:rPr>
          <w:rFonts w:hint="eastAsia" w:ascii="仿宋" w:hAnsi="仿宋" w:eastAsia="仿宋" w:cs="楷体_GB2312"/>
          <w:sz w:val="24"/>
          <w:szCs w:val="24"/>
          <w:lang w:val="en-US" w:eastAsia="zh-CN"/>
        </w:rPr>
        <w:t>,</w:t>
      </w:r>
      <w:r>
        <w:rPr>
          <w:rFonts w:hint="eastAsia" w:ascii="仿宋" w:hAnsi="仿宋" w:eastAsia="仿宋" w:cs="楷体_GB2312"/>
          <w:sz w:val="24"/>
          <w:szCs w:val="24"/>
        </w:rPr>
        <w:t xml:space="preserve"> 2017年-2020全国将有18个省份实行新的高考政策！</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仿宋" w:hAnsi="仿宋" w:eastAsia="仿宋" w:cs="楷体_GB2312"/>
          <w:sz w:val="24"/>
          <w:szCs w:val="24"/>
        </w:rPr>
      </w:pPr>
      <w:r>
        <w:rPr>
          <w:rFonts w:hint="eastAsia" w:ascii="仿宋" w:hAnsi="仿宋" w:eastAsia="仿宋" w:cs="楷体_GB2312"/>
          <w:sz w:val="24"/>
          <w:szCs w:val="24"/>
        </w:rPr>
        <w:t>新的高考政策意味着从</w:t>
      </w:r>
      <w:r>
        <w:rPr>
          <w:rFonts w:hint="eastAsia" w:ascii="仿宋" w:hAnsi="仿宋" w:eastAsia="仿宋" w:cs="楷体_GB2312"/>
          <w:sz w:val="24"/>
          <w:szCs w:val="24"/>
          <w:lang w:val="en-US" w:eastAsia="zh-CN"/>
        </w:rPr>
        <w:t>2017</w:t>
      </w:r>
      <w:r>
        <w:rPr>
          <w:rFonts w:hint="eastAsia" w:ascii="仿宋" w:hAnsi="仿宋" w:eastAsia="仿宋" w:cs="楷体_GB2312"/>
          <w:sz w:val="24"/>
          <w:szCs w:val="24"/>
        </w:rPr>
        <w:t>年起将陆续在全国范围内取消文理分科、实行3+x的录取模式和合并招生批次。从2017年的高一新学期开始，学生就要大体确定自己的选课方向，进行“6选3 或7选3”的课程选择和“走班制，分层教学”等新的学习内容和形式，而作为重中之重选课的依据将根据学生的学科特长、高考目标专业、人生发展目标等确定，而这需要建立在对学生进行专业的生涯教育和成长指导的基础上进行！</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仿宋" w:hAnsi="仿宋" w:eastAsia="仿宋" w:cs="楷体_GB2312"/>
          <w:sz w:val="24"/>
          <w:szCs w:val="24"/>
        </w:rPr>
      </w:pPr>
      <w:r>
        <w:rPr>
          <w:rFonts w:hint="eastAsia" w:ascii="仿宋" w:hAnsi="仿宋" w:eastAsia="仿宋" w:cs="楷体_GB2312"/>
          <w:sz w:val="24"/>
          <w:szCs w:val="24"/>
        </w:rPr>
        <w:t>而从中国目前的高中教育实际情况看，无论从专业的成长导师还是测评工具和课程都极为欠缺！严重制约了学生发展指导服务的普及和高考改革的推进！</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楷体_GB2312"/>
          <w:sz w:val="24"/>
          <w:szCs w:val="24"/>
        </w:rPr>
        <w:t>为贯彻《关于深化考试招生制度改革的实施意见》和《国家中长期教育改革和发展规划纲要》，中国人生科学学会学生发展指导专业委员会组织专业科研力量，开发了适用于中学阶段学生的发展指导工具---CSCD学生发展指导工作平台：</w:t>
      </w:r>
      <w:r>
        <w:rPr>
          <w:rFonts w:ascii="仿宋" w:hAnsi="仿宋" w:eastAsia="仿宋" w:cs="Helvetica"/>
          <w:kern w:val="0"/>
          <w:sz w:val="24"/>
          <w:szCs w:val="24"/>
        </w:rPr>
        <w:t>主要包括一体机评测系统、</w:t>
      </w:r>
      <w:r>
        <w:rPr>
          <w:rFonts w:hint="eastAsia" w:ascii="仿宋" w:hAnsi="仿宋" w:eastAsia="仿宋" w:cs="楷体_GB2312"/>
          <w:sz w:val="24"/>
          <w:szCs w:val="24"/>
        </w:rPr>
        <w:t>高考志愿填报测评模块、高中阶段的选科测评模块、大学专业目标定位测评模块、自主招生测评模块、学生成绩（综合评价）评价管理模块等、职业体验/实践模块</w:t>
      </w:r>
      <w:r>
        <w:rPr>
          <w:rFonts w:hint="eastAsia" w:ascii="仿宋" w:hAnsi="仿宋" w:eastAsia="仿宋" w:cs="楷体_GB2312"/>
          <w:sz w:val="24"/>
          <w:szCs w:val="24"/>
          <w:lang w:eastAsia="zh-CN"/>
        </w:rPr>
        <w:t>、</w:t>
      </w:r>
      <w:r>
        <w:rPr>
          <w:rFonts w:hint="eastAsia" w:ascii="仿宋" w:hAnsi="仿宋" w:eastAsia="仿宋" w:cs="楷体_GB2312"/>
          <w:sz w:val="24"/>
          <w:szCs w:val="24"/>
        </w:rPr>
        <w:t>家校互动模块！全面解决学生高中选课难、大学专业选择难、高考志愿填报难以及专业老师指导工具难的问题：</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仿宋" w:hAnsi="仿宋" w:eastAsia="仿宋" w:cs="楷体_GB2312"/>
          <w:sz w:val="24"/>
          <w:szCs w:val="24"/>
        </w:rPr>
      </w:pPr>
      <w:r>
        <w:rPr>
          <w:rFonts w:hint="eastAsia" w:ascii="仿宋" w:hAnsi="仿宋" w:eastAsia="仿宋" w:cs="Helvetica"/>
          <w:color w:val="000000" w:themeColor="text1"/>
          <w:kern w:val="0"/>
          <w:sz w:val="24"/>
          <w:szCs w:val="24"/>
          <w14:textFill>
            <w14:solidFill>
              <w14:schemeClr w14:val="tx1"/>
            </w14:solidFill>
          </w14:textFill>
        </w:rPr>
        <w:t>CSCD测评系统</w:t>
      </w:r>
      <w:r>
        <w:rPr>
          <w:rFonts w:ascii="仿宋" w:hAnsi="仿宋" w:eastAsia="仿宋" w:cs="Helvetica"/>
          <w:color w:val="000000" w:themeColor="text1"/>
          <w:kern w:val="0"/>
          <w:sz w:val="24"/>
          <w:szCs w:val="24"/>
          <w14:textFill>
            <w14:solidFill>
              <w14:schemeClr w14:val="tx1"/>
            </w14:solidFill>
          </w14:textFill>
        </w:rPr>
        <w:t>独创</w:t>
      </w:r>
      <w:r>
        <w:rPr>
          <w:rFonts w:hint="eastAsia" w:ascii="仿宋" w:hAnsi="仿宋" w:eastAsia="仿宋" w:cs="Helvetica"/>
          <w:color w:val="000000" w:themeColor="text1"/>
          <w:kern w:val="0"/>
          <w:sz w:val="24"/>
          <w:szCs w:val="24"/>
          <w14:textFill>
            <w14:solidFill>
              <w14:schemeClr w14:val="tx1"/>
            </w14:solidFill>
          </w14:textFill>
        </w:rPr>
        <w:t>兴趣、</w:t>
      </w:r>
      <w:r>
        <w:rPr>
          <w:rFonts w:ascii="仿宋" w:hAnsi="仿宋" w:eastAsia="仿宋" w:cs="Helvetica"/>
          <w:color w:val="000000" w:themeColor="text1"/>
          <w:kern w:val="0"/>
          <w:sz w:val="24"/>
          <w:szCs w:val="24"/>
          <w14:textFill>
            <w14:solidFill>
              <w14:schemeClr w14:val="tx1"/>
            </w14:solidFill>
          </w14:textFill>
        </w:rPr>
        <w:t>学科与专业与职业匹配理论，并</w:t>
      </w:r>
      <w:r>
        <w:rPr>
          <w:rFonts w:hint="eastAsia" w:ascii="仿宋" w:hAnsi="仿宋" w:eastAsia="仿宋" w:cs="Helvetica"/>
          <w:color w:val="000000" w:themeColor="text1"/>
          <w:kern w:val="0"/>
          <w:sz w:val="24"/>
          <w:szCs w:val="24"/>
          <w14:textFill>
            <w14:solidFill>
              <w14:schemeClr w14:val="tx1"/>
            </w14:solidFill>
          </w14:textFill>
        </w:rPr>
        <w:t>在底层数据实现学生兴趣、职业倾向、中国大学与专业设置、录取规则、考试规则、学业水平与高考成绩与对应的大学与专业，教育规划、就业规划的</w:t>
      </w:r>
      <w:r>
        <w:rPr>
          <w:rFonts w:ascii="仿宋" w:hAnsi="仿宋" w:eastAsia="仿宋" w:cs="Helvetica"/>
          <w:color w:val="000000" w:themeColor="text1"/>
          <w:kern w:val="0"/>
          <w:sz w:val="24"/>
          <w:szCs w:val="24"/>
          <w14:textFill>
            <w14:solidFill>
              <w14:schemeClr w14:val="tx1"/>
            </w14:solidFill>
          </w14:textFill>
        </w:rPr>
        <w:t>跨领域、跨学科的跨界</w:t>
      </w:r>
      <w:r>
        <w:rPr>
          <w:rFonts w:hint="eastAsia" w:ascii="仿宋" w:hAnsi="仿宋" w:eastAsia="仿宋" w:cs="Helvetica"/>
          <w:color w:val="000000" w:themeColor="text1"/>
          <w:kern w:val="0"/>
          <w:sz w:val="24"/>
          <w:szCs w:val="24"/>
          <w14:textFill>
            <w14:solidFill>
              <w14:schemeClr w14:val="tx1"/>
            </w14:solidFill>
          </w14:textFill>
        </w:rPr>
        <w:t>数据打通与信息融合！</w:t>
      </w:r>
      <w:r>
        <w:rPr>
          <w:rFonts w:ascii="仿宋" w:hAnsi="仿宋" w:eastAsia="仿宋" w:cs="Helvetica"/>
          <w:color w:val="000000" w:themeColor="text1"/>
          <w:kern w:val="0"/>
          <w:sz w:val="24"/>
          <w:szCs w:val="24"/>
          <w14:textFill>
            <w14:solidFill>
              <w14:schemeClr w14:val="tx1"/>
            </w14:solidFill>
          </w14:textFill>
        </w:rPr>
        <w:t>系统测评充分适应中国中学生特点、大学</w:t>
      </w:r>
      <w:r>
        <w:rPr>
          <w:rFonts w:hint="eastAsia" w:ascii="仿宋" w:hAnsi="仿宋" w:eastAsia="仿宋" w:cs="Helvetica"/>
          <w:color w:val="000000" w:themeColor="text1"/>
          <w:kern w:val="0"/>
          <w:sz w:val="24"/>
          <w:szCs w:val="24"/>
          <w14:textFill>
            <w14:solidFill>
              <w14:schemeClr w14:val="tx1"/>
            </w14:solidFill>
          </w14:textFill>
        </w:rPr>
        <w:t>学科专业特点和中国教育环环境特点！全面支持《国家中长期教育改革和发展纲要》和《中国学生发展核心素养》、《中国未来学校白皮书》所</w:t>
      </w:r>
      <w:r>
        <w:rPr>
          <w:rFonts w:hint="eastAsia" w:ascii="仿宋" w:hAnsi="仿宋" w:eastAsia="仿宋" w:cs="楷体_GB2312"/>
          <w:sz w:val="24"/>
          <w:szCs w:val="24"/>
        </w:rPr>
        <w:t>规划的学校建设发展目标！</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仿宋" w:hAnsi="仿宋" w:eastAsia="仿宋" w:cs="楷体_GB2312"/>
          <w:sz w:val="24"/>
          <w:szCs w:val="24"/>
        </w:rPr>
      </w:pPr>
      <w:r>
        <w:rPr>
          <w:rFonts w:hint="eastAsia" w:ascii="仿宋" w:hAnsi="仿宋" w:eastAsia="仿宋" w:cs="楷体_GB2312"/>
          <w:sz w:val="24"/>
          <w:szCs w:val="24"/>
        </w:rPr>
        <w:t>并配合工作平台的开发，同时向学校相关</w:t>
      </w:r>
      <w:r>
        <w:rPr>
          <w:rFonts w:hint="eastAsia" w:ascii="仿宋" w:hAnsi="仿宋" w:eastAsia="仿宋" w:cs="楷体_GB2312"/>
          <w:sz w:val="24"/>
          <w:szCs w:val="24"/>
          <w:lang w:eastAsia="zh-CN"/>
        </w:rPr>
        <w:t>部门</w:t>
      </w:r>
      <w:r>
        <w:rPr>
          <w:rFonts w:hint="eastAsia" w:ascii="仿宋" w:hAnsi="仿宋" w:eastAsia="仿宋" w:cs="楷体_GB2312"/>
          <w:sz w:val="24"/>
          <w:szCs w:val="24"/>
        </w:rPr>
        <w:t>提供CSCD的学生发展指导培训课程！</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Helvetica"/>
          <w:b/>
          <w:color w:val="000000" w:themeColor="text1"/>
          <w:kern w:val="0"/>
          <w:sz w:val="24"/>
          <w:szCs w:val="24"/>
          <w14:textFill>
            <w14:solidFill>
              <w14:schemeClr w14:val="tx1"/>
            </w14:solidFill>
          </w14:textFill>
        </w:rPr>
      </w:pPr>
      <w:r>
        <w:rPr>
          <w:rFonts w:hint="eastAsia" w:ascii="仿宋" w:hAnsi="仿宋" w:eastAsia="仿宋" w:cs="Helvetica"/>
          <w:b/>
          <w:color w:val="000000" w:themeColor="text1"/>
          <w:kern w:val="0"/>
          <w:sz w:val="24"/>
          <w:szCs w:val="24"/>
          <w14:textFill>
            <w14:solidFill>
              <w14:schemeClr w14:val="tx1"/>
            </w14:solidFill>
          </w14:textFill>
        </w:rPr>
        <w:t>一、适用对象：各级初、高中学校。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Helvetica"/>
          <w:b/>
          <w:color w:val="000000" w:themeColor="text1"/>
          <w:kern w:val="0"/>
          <w:sz w:val="24"/>
          <w:szCs w:val="24"/>
          <w14:textFill>
            <w14:solidFill>
              <w14:schemeClr w14:val="tx1"/>
            </w14:solidFill>
          </w14:textFill>
        </w:rPr>
      </w:pPr>
      <w:r>
        <w:rPr>
          <w:rFonts w:hint="eastAsia" w:ascii="仿宋" w:hAnsi="仿宋" w:eastAsia="仿宋" w:cs="Helvetica"/>
          <w:b/>
          <w:color w:val="000000" w:themeColor="text1"/>
          <w:kern w:val="0"/>
          <w:sz w:val="24"/>
          <w:szCs w:val="24"/>
          <w:lang w:eastAsia="zh-CN"/>
          <w14:textFill>
            <w14:solidFill>
              <w14:schemeClr w14:val="tx1"/>
            </w14:solidFill>
          </w14:textFill>
        </w:rPr>
        <w:t>二、</w:t>
      </w:r>
      <w:r>
        <w:rPr>
          <w:rFonts w:hint="eastAsia" w:ascii="仿宋" w:hAnsi="仿宋" w:eastAsia="仿宋" w:cs="Helvetica"/>
          <w:b/>
          <w:color w:val="000000" w:themeColor="text1"/>
          <w:kern w:val="0"/>
          <w:sz w:val="24"/>
          <w:szCs w:val="24"/>
          <w14:textFill>
            <w14:solidFill>
              <w14:schemeClr w14:val="tx1"/>
            </w14:solidFill>
          </w14:textFill>
        </w:rPr>
        <w:t>CSCD—学生发展指导云工作平台的主要功能</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Helvetica"/>
          <w:b/>
          <w:color w:val="000000" w:themeColor="text1"/>
          <w:kern w:val="0"/>
          <w:sz w:val="24"/>
          <w:szCs w:val="24"/>
          <w14:textFill>
            <w14:solidFill>
              <w14:schemeClr w14:val="tx1"/>
            </w14:solidFill>
          </w14:textFill>
        </w:rPr>
      </w:pPr>
      <w:r>
        <w:rPr>
          <w:rFonts w:hint="eastAsia" w:ascii="仿宋" w:hAnsi="仿宋" w:eastAsia="仿宋" w:cs="Helvetica"/>
          <w:b/>
          <w:color w:val="000000" w:themeColor="text1"/>
          <w:kern w:val="0"/>
          <w:sz w:val="24"/>
          <w:szCs w:val="24"/>
          <w:lang w:eastAsia="zh-CN"/>
          <w14:textFill>
            <w14:solidFill>
              <w14:schemeClr w14:val="tx1"/>
            </w14:solidFill>
          </w14:textFill>
        </w:rPr>
        <w:t>模块一：</w:t>
      </w:r>
      <w:r>
        <w:rPr>
          <w:rFonts w:hint="eastAsia" w:ascii="仿宋" w:hAnsi="仿宋" w:eastAsia="仿宋" w:cs="Helvetica"/>
          <w:b/>
          <w:color w:val="000000" w:themeColor="text1"/>
          <w:kern w:val="0"/>
          <w:sz w:val="24"/>
          <w:szCs w:val="24"/>
          <w14:textFill>
            <w14:solidFill>
              <w14:schemeClr w14:val="tx1"/>
            </w14:solidFill>
          </w14:textFill>
        </w:rPr>
        <w:t>学生发展测评模块</w:t>
      </w:r>
    </w:p>
    <w:p>
      <w:pPr>
        <w:keepNext w:val="0"/>
        <w:keepLines w:val="0"/>
        <w:pageBreakBefore w:val="0"/>
        <w:widowControl/>
        <w:kinsoku/>
        <w:wordWrap/>
        <w:overflowPunct/>
        <w:topLinePunct w:val="0"/>
        <w:autoSpaceDE/>
        <w:autoSpaceDN/>
        <w:bidi w:val="0"/>
        <w:spacing w:line="360" w:lineRule="auto"/>
        <w:ind w:left="0" w:leftChars="0" w:right="0" w:rightChars="0" w:firstLine="560"/>
        <w:jc w:val="left"/>
        <w:textAlignment w:val="auto"/>
        <w:outlineLvl w:val="9"/>
        <w:rPr>
          <w:rFonts w:ascii="仿宋" w:hAnsi="仿宋" w:eastAsia="仿宋" w:cs="Helvetica"/>
          <w:b/>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color w:val="000000" w:themeColor="text1"/>
          <w:kern w:val="0"/>
          <w:sz w:val="24"/>
          <w:szCs w:val="24"/>
          <w14:textFill>
            <w14:solidFill>
              <w14:schemeClr w14:val="tx1"/>
            </w14:solidFill>
          </w14:textFill>
        </w:rPr>
        <w:t xml:space="preserve"> 1</w:t>
      </w:r>
      <w:r>
        <w:rPr>
          <w:rFonts w:ascii="仿宋" w:hAnsi="仿宋" w:eastAsia="仿宋" w:cs="Helvetica"/>
          <w:b/>
          <w:color w:val="000000" w:themeColor="text1"/>
          <w:kern w:val="0"/>
          <w:sz w:val="24"/>
          <w:szCs w:val="24"/>
          <w14:textFill>
            <w14:solidFill>
              <w14:schemeClr w14:val="tx1"/>
            </w14:solidFill>
          </w14:textFill>
        </w:rPr>
        <w:t>大学专业选择测评</w:t>
      </w:r>
    </w:p>
    <w:p>
      <w:pPr>
        <w:keepNext w:val="0"/>
        <w:keepLines w:val="0"/>
        <w:pageBreakBefore w:val="0"/>
        <w:widowControl/>
        <w:kinsoku/>
        <w:wordWrap/>
        <w:overflowPunct/>
        <w:topLinePunct w:val="0"/>
        <w:autoSpaceDE/>
        <w:autoSpaceDN/>
        <w:bidi w:val="0"/>
        <w:spacing w:line="360" w:lineRule="auto"/>
        <w:ind w:left="0" w:leftChars="0" w:right="0" w:rightChars="0" w:firstLine="560"/>
        <w:jc w:val="left"/>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Helvetica"/>
          <w:color w:val="000000" w:themeColor="text1"/>
          <w:kern w:val="0"/>
          <w:sz w:val="24"/>
          <w:szCs w:val="24"/>
          <w:lang w:eastAsia="zh-CN"/>
          <w14:textFill>
            <w14:solidFill>
              <w14:schemeClr w14:val="tx1"/>
            </w14:solidFill>
          </w14:textFill>
        </w:rPr>
        <w:t>目的：</w:t>
      </w:r>
      <w:r>
        <w:rPr>
          <w:rFonts w:hint="eastAsia" w:ascii="仿宋" w:hAnsi="仿宋" w:eastAsia="仿宋" w:cs="Helvetica"/>
          <w:color w:val="000000" w:themeColor="text1"/>
          <w:kern w:val="0"/>
          <w:sz w:val="24"/>
          <w:szCs w:val="24"/>
          <w14:textFill>
            <w14:solidFill>
              <w14:schemeClr w14:val="tx1"/>
            </w14:solidFill>
          </w14:textFill>
        </w:rPr>
        <w:t>测评出学生最适合的专业（按适合度推荐10个以上的专业）！</w:t>
      </w:r>
      <w:r>
        <w:rPr>
          <w:rFonts w:ascii="仿宋" w:hAnsi="仿宋" w:eastAsia="仿宋" w:cs="Helvetica"/>
          <w:color w:val="000000" w:themeColor="text1"/>
          <w:kern w:val="0"/>
          <w:sz w:val="24"/>
          <w:szCs w:val="24"/>
          <w14:textFill>
            <w14:solidFill>
              <w14:schemeClr w14:val="tx1"/>
            </w14:solidFill>
          </w14:textFill>
        </w:rPr>
        <w:t>精准定位大学专业方向。解决将来“大学读什么专业？”难题。测评系统适合中国学生的兴趣、性格、能力测评，帮助学生准确把握自己的兴趣、性格和能力优势，找到能够发挥学生兴趣、性格、能力优势的职业和专业领域，准确定位学生未来的发展方向。深度挖掘考生性格与职业匹配度，精准定位职业和专业定位。确定适合学生的未来大学专业选择方案</w:t>
      </w:r>
      <w:r>
        <w:rPr>
          <w:rFonts w:hint="eastAsia" w:ascii="仿宋" w:hAnsi="仿宋" w:eastAsia="仿宋" w:cs="Helvetic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spacing w:line="360" w:lineRule="auto"/>
        <w:ind w:left="0" w:leftChars="0" w:right="0" w:rightChars="0" w:firstLine="570"/>
        <w:jc w:val="left"/>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bCs/>
          <w:color w:val="000000" w:themeColor="text1"/>
          <w:kern w:val="0"/>
          <w:sz w:val="24"/>
          <w:szCs w:val="24"/>
          <w14:textFill>
            <w14:solidFill>
              <w14:schemeClr w14:val="tx1"/>
            </w14:solidFill>
          </w14:textFill>
        </w:rPr>
        <w:t xml:space="preserve"> 2</w:t>
      </w:r>
      <w:r>
        <w:rPr>
          <w:rFonts w:hint="eastAsia" w:ascii="仿宋" w:hAnsi="仿宋" w:eastAsia="仿宋" w:cs="Helvetica"/>
          <w:b/>
          <w:color w:val="000000" w:themeColor="text1"/>
          <w:kern w:val="0"/>
          <w:sz w:val="24"/>
          <w:szCs w:val="24"/>
          <w14:textFill>
            <w14:solidFill>
              <w14:schemeClr w14:val="tx1"/>
            </w14:solidFill>
          </w14:textFill>
        </w:rPr>
        <w:t>中学选科测评</w:t>
      </w:r>
      <w:r>
        <w:rPr>
          <w:rFonts w:hint="eastAsia" w:ascii="仿宋" w:hAnsi="仿宋" w:eastAsia="仿宋" w:cs="Helvetica"/>
          <w:color w:val="000000" w:themeColor="text1"/>
          <w:kern w:val="0"/>
          <w:sz w:val="24"/>
          <w:szCs w:val="24"/>
          <w14:textFill>
            <w14:solidFill>
              <w14:schemeClr w14:val="tx1"/>
            </w14:solidFill>
          </w14:textFill>
        </w:rPr>
        <w:t>（学习潜能测评）</w:t>
      </w:r>
    </w:p>
    <w:p>
      <w:pPr>
        <w:keepNext w:val="0"/>
        <w:keepLines w:val="0"/>
        <w:pageBreakBefore w:val="0"/>
        <w:widowControl/>
        <w:kinsoku/>
        <w:wordWrap/>
        <w:overflowPunct/>
        <w:topLinePunct w:val="0"/>
        <w:autoSpaceDE/>
        <w:autoSpaceDN/>
        <w:bidi w:val="0"/>
        <w:spacing w:line="360" w:lineRule="auto"/>
        <w:ind w:left="0" w:leftChars="0" w:right="0" w:rightChars="0" w:firstLine="570"/>
        <w:jc w:val="left"/>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Helvetica"/>
          <w:color w:val="000000" w:themeColor="text1"/>
          <w:kern w:val="0"/>
          <w:sz w:val="24"/>
          <w:szCs w:val="24"/>
          <w:lang w:eastAsia="zh-CN"/>
          <w14:textFill>
            <w14:solidFill>
              <w14:schemeClr w14:val="tx1"/>
            </w14:solidFill>
          </w14:textFill>
        </w:rPr>
        <w:t>目的：</w:t>
      </w:r>
      <w:r>
        <w:rPr>
          <w:rFonts w:hint="eastAsia" w:ascii="仿宋" w:hAnsi="仿宋" w:eastAsia="仿宋" w:cs="Helvetica"/>
          <w:color w:val="000000" w:themeColor="text1"/>
          <w:kern w:val="0"/>
          <w:sz w:val="24"/>
          <w:szCs w:val="24"/>
          <w14:textFill>
            <w14:solidFill>
              <w14:schemeClr w14:val="tx1"/>
            </w14:solidFill>
          </w14:textFill>
        </w:rPr>
        <w:t>发掘学生优势</w:t>
      </w:r>
      <w:r>
        <w:rPr>
          <w:rFonts w:hint="eastAsia" w:ascii="仿宋" w:hAnsi="仿宋" w:eastAsia="仿宋" w:cs="Helvetica"/>
          <w:color w:val="000000" w:themeColor="text1"/>
          <w:kern w:val="0"/>
          <w:sz w:val="24"/>
          <w:szCs w:val="24"/>
          <w:lang w:eastAsia="zh-CN"/>
          <w14:textFill>
            <w14:solidFill>
              <w14:schemeClr w14:val="tx1"/>
            </w14:solidFill>
          </w14:textFill>
        </w:rPr>
        <w:t>学科</w:t>
      </w:r>
      <w:r>
        <w:rPr>
          <w:rFonts w:hint="eastAsia" w:ascii="仿宋" w:hAnsi="仿宋" w:eastAsia="仿宋" w:cs="Helvetica"/>
          <w:color w:val="000000" w:themeColor="text1"/>
          <w:kern w:val="0"/>
          <w:sz w:val="24"/>
          <w:szCs w:val="24"/>
          <w14:textFill>
            <w14:solidFill>
              <w14:schemeClr w14:val="tx1"/>
            </w14:solidFill>
          </w14:textFill>
        </w:rPr>
        <w:t>和特长技能，准确给出学生6个学科（生、化、物、史、地、政）学习潜能和学科综合能力（包括学科兴趣、学科观念、学科能力、学科知识）的分值。精准确定高中选课方案，解决“高中文理不分科和3+X选科”难题。能够</w:t>
      </w:r>
      <w:r>
        <w:rPr>
          <w:rFonts w:ascii="仿宋" w:hAnsi="仿宋" w:eastAsia="仿宋" w:cs="Helvetica"/>
          <w:color w:val="000000" w:themeColor="text1"/>
          <w:kern w:val="0"/>
          <w:sz w:val="24"/>
          <w:szCs w:val="24"/>
          <w14:textFill>
            <w14:solidFill>
              <w14:schemeClr w14:val="tx1"/>
            </w14:solidFill>
          </w14:textFill>
        </w:rPr>
        <w:t>准确发掘考生的学科优势</w:t>
      </w:r>
      <w:r>
        <w:rPr>
          <w:rFonts w:hint="eastAsia" w:ascii="仿宋" w:hAnsi="仿宋" w:eastAsia="仿宋" w:cs="Helvetica"/>
          <w:color w:val="000000" w:themeColor="text1"/>
          <w:kern w:val="0"/>
          <w:sz w:val="24"/>
          <w:szCs w:val="24"/>
          <w:lang w:eastAsia="zh-CN"/>
          <w14:textFill>
            <w14:solidFill>
              <w14:schemeClr w14:val="tx1"/>
            </w14:solidFill>
          </w14:textFill>
        </w:rPr>
        <w:t>、</w:t>
      </w:r>
      <w:r>
        <w:rPr>
          <w:rFonts w:ascii="仿宋" w:hAnsi="仿宋" w:eastAsia="仿宋" w:cs="Helvetica"/>
          <w:color w:val="000000" w:themeColor="text1"/>
          <w:kern w:val="0"/>
          <w:sz w:val="24"/>
          <w:szCs w:val="24"/>
          <w14:textFill>
            <w14:solidFill>
              <w14:schemeClr w14:val="tx1"/>
            </w14:solidFill>
          </w14:textFill>
        </w:rPr>
        <w:t>能力优势和潜</w:t>
      </w:r>
      <w:r>
        <w:rPr>
          <w:rFonts w:hint="eastAsia" w:ascii="仿宋" w:hAnsi="仿宋" w:eastAsia="仿宋" w:cs="Helvetica"/>
          <w:color w:val="000000" w:themeColor="text1"/>
          <w:kern w:val="0"/>
          <w:sz w:val="24"/>
          <w:szCs w:val="24"/>
          <w14:textFill>
            <w14:solidFill>
              <w14:schemeClr w14:val="tx1"/>
            </w14:solidFill>
          </w14:textFill>
        </w:rPr>
        <w:t>在优势</w:t>
      </w:r>
      <w:r>
        <w:rPr>
          <w:rFonts w:ascii="仿宋" w:hAnsi="仿宋" w:eastAsia="仿宋" w:cs="Helvetica"/>
          <w:color w:val="000000" w:themeColor="text1"/>
          <w:kern w:val="0"/>
          <w:sz w:val="24"/>
          <w:szCs w:val="24"/>
          <w14:textFill>
            <w14:solidFill>
              <w14:schemeClr w14:val="tx1"/>
            </w14:solidFill>
          </w14:textFill>
        </w:rPr>
        <w:t>，在大学专业推荐的基础上，结合学生优势</w:t>
      </w:r>
      <w:r>
        <w:rPr>
          <w:rFonts w:hint="eastAsia" w:ascii="仿宋" w:hAnsi="仿宋" w:eastAsia="仿宋" w:cs="Helvetica"/>
          <w:color w:val="000000" w:themeColor="text1"/>
          <w:kern w:val="0"/>
          <w:sz w:val="24"/>
          <w:szCs w:val="24"/>
          <w:lang w:eastAsia="zh-CN"/>
          <w14:textFill>
            <w14:solidFill>
              <w14:schemeClr w14:val="tx1"/>
            </w14:solidFill>
          </w14:textFill>
        </w:rPr>
        <w:t>学科</w:t>
      </w:r>
      <w:r>
        <w:rPr>
          <w:rFonts w:ascii="仿宋" w:hAnsi="仿宋" w:eastAsia="仿宋" w:cs="Helvetica"/>
          <w:color w:val="000000" w:themeColor="text1"/>
          <w:kern w:val="0"/>
          <w:sz w:val="24"/>
          <w:szCs w:val="24"/>
          <w14:textFill>
            <w14:solidFill>
              <w14:schemeClr w14:val="tx1"/>
            </w14:solidFill>
          </w14:textFill>
        </w:rPr>
        <w:t>和特长能力、所在省高考政策、院校录取政策，确定适合学生的</w:t>
      </w:r>
      <w:r>
        <w:rPr>
          <w:rFonts w:hint="eastAsia" w:ascii="仿宋" w:hAnsi="仿宋" w:eastAsia="仿宋" w:cs="Helvetica"/>
          <w:color w:val="000000" w:themeColor="text1"/>
          <w:kern w:val="0"/>
          <w:sz w:val="24"/>
          <w:szCs w:val="24"/>
          <w14:textFill>
            <w14:solidFill>
              <w14:schemeClr w14:val="tx1"/>
            </w14:solidFill>
          </w14:textFill>
        </w:rPr>
        <w:t>3+X选科方案。</w:t>
      </w:r>
    </w:p>
    <w:p>
      <w:pPr>
        <w:keepNext w:val="0"/>
        <w:keepLines w:val="0"/>
        <w:pageBreakBefore w:val="0"/>
        <w:widowControl/>
        <w:kinsoku/>
        <w:wordWrap/>
        <w:overflowPunct/>
        <w:topLinePunct w:val="0"/>
        <w:autoSpaceDE/>
        <w:autoSpaceDN/>
        <w:bidi w:val="0"/>
        <w:spacing w:line="360" w:lineRule="auto"/>
        <w:ind w:left="0" w:leftChars="0" w:right="0" w:rightChars="0" w:firstLine="465"/>
        <w:jc w:val="left"/>
        <w:textAlignment w:val="auto"/>
        <w:outlineLvl w:val="9"/>
        <w:rPr>
          <w:rFonts w:ascii="仿宋" w:hAnsi="仿宋" w:eastAsia="仿宋" w:cs="Helvetica"/>
          <w:b/>
          <w:bCs/>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bCs/>
          <w:color w:val="000000" w:themeColor="text1"/>
          <w:kern w:val="0"/>
          <w:sz w:val="24"/>
          <w:szCs w:val="24"/>
          <w14:textFill>
            <w14:solidFill>
              <w14:schemeClr w14:val="tx1"/>
            </w14:solidFill>
          </w14:textFill>
        </w:rPr>
        <w:t xml:space="preserve"> 3</w:t>
      </w:r>
      <w:r>
        <w:rPr>
          <w:rFonts w:hint="eastAsia" w:ascii="仿宋" w:hAnsi="仿宋" w:eastAsia="仿宋" w:cs="Helvetica"/>
          <w:b/>
          <w:color w:val="000000" w:themeColor="text1"/>
          <w:kern w:val="0"/>
          <w:sz w:val="24"/>
          <w:szCs w:val="24"/>
          <w14:textFill>
            <w14:solidFill>
              <w14:schemeClr w14:val="tx1"/>
            </w14:solidFill>
          </w14:textFill>
        </w:rPr>
        <w:t>高考志愿填报测评系统</w:t>
      </w:r>
      <w:r>
        <w:rPr>
          <w:rFonts w:hint="eastAsia" w:ascii="仿宋" w:hAnsi="仿宋" w:eastAsia="仿宋" w:cs="Helvetica"/>
          <w:color w:val="000000" w:themeColor="text1"/>
          <w:kern w:val="0"/>
          <w:sz w:val="24"/>
          <w:szCs w:val="24"/>
          <w14:textFill>
            <w14:solidFill>
              <w14:schemeClr w14:val="tx1"/>
            </w14:solidFill>
          </w14:textFill>
        </w:rPr>
        <w:t>（高考志愿填报指导）</w:t>
      </w:r>
      <w:r>
        <w:rPr>
          <w:rFonts w:hint="eastAsia" w:ascii="仿宋" w:hAnsi="仿宋" w:eastAsia="仿宋" w:cs="Helvetica"/>
          <w:b/>
          <w:bCs/>
          <w:color w:val="000000" w:themeColor="text1"/>
          <w:kern w:val="0"/>
          <w:sz w:val="24"/>
          <w:szCs w:val="24"/>
          <w14:textFill>
            <w14:solidFill>
              <w14:schemeClr w14:val="tx1"/>
            </w14:solidFill>
          </w14:textFill>
        </w:rPr>
        <w:t>（江苏、内蒙、西藏、新疆除外）</w:t>
      </w:r>
    </w:p>
    <w:p>
      <w:pPr>
        <w:keepNext w:val="0"/>
        <w:keepLines w:val="0"/>
        <w:pageBreakBefore w:val="0"/>
        <w:widowControl/>
        <w:kinsoku/>
        <w:wordWrap/>
        <w:overflowPunct/>
        <w:topLinePunct w:val="0"/>
        <w:autoSpaceDE/>
        <w:autoSpaceDN/>
        <w:bidi w:val="0"/>
        <w:spacing w:line="360" w:lineRule="auto"/>
        <w:ind w:left="0" w:leftChars="0" w:right="0" w:rightChars="0" w:firstLine="465"/>
        <w:jc w:val="left"/>
        <w:textAlignment w:val="auto"/>
        <w:outlineLvl w:val="9"/>
        <w:rPr>
          <w:rFonts w:hint="eastAsia" w:ascii="仿宋" w:hAnsi="仿宋" w:eastAsia="仿宋" w:cs="Helvetica"/>
          <w:bCs/>
          <w:color w:val="000000" w:themeColor="text1"/>
          <w:kern w:val="0"/>
          <w:sz w:val="24"/>
          <w:szCs w:val="24"/>
          <w14:textFill>
            <w14:solidFill>
              <w14:schemeClr w14:val="tx1"/>
            </w14:solidFill>
          </w14:textFill>
        </w:rPr>
      </w:pPr>
      <w:r>
        <w:rPr>
          <w:rFonts w:hint="eastAsia" w:ascii="仿宋" w:hAnsi="仿宋" w:eastAsia="仿宋" w:cs="Helvetica"/>
          <w:bCs/>
          <w:color w:val="000000" w:themeColor="text1"/>
          <w:kern w:val="0"/>
          <w:sz w:val="24"/>
          <w:szCs w:val="24"/>
          <w14:textFill>
            <w14:solidFill>
              <w14:schemeClr w14:val="tx1"/>
            </w14:solidFill>
          </w14:textFill>
        </w:rPr>
        <w:t>目的：根据学生的分数、专业分数要求、大学专业要求（学什么专业）、上学地域要求（想在哪里上学）、学校性质要求（什么类型、级别的学校）等条件，系统在大数据支持下生成学生被目标大学录取的可能性报告。在强大数据和智能云计算支持下，形成的高考志愿填报指导报告，避免学生分数浪费、高分低报、专业调剂等高考志愿填报风险。</w:t>
      </w:r>
    </w:p>
    <w:p>
      <w:pPr>
        <w:keepNext w:val="0"/>
        <w:keepLines w:val="0"/>
        <w:pageBreakBefore w:val="0"/>
        <w:widowControl/>
        <w:kinsoku/>
        <w:wordWrap/>
        <w:overflowPunct/>
        <w:topLinePunct w:val="0"/>
        <w:autoSpaceDE/>
        <w:autoSpaceDN/>
        <w:bidi w:val="0"/>
        <w:spacing w:line="360" w:lineRule="auto"/>
        <w:ind w:left="0" w:leftChars="0" w:right="0" w:rightChars="0" w:firstLine="465"/>
        <w:jc w:val="left"/>
        <w:textAlignment w:val="auto"/>
        <w:outlineLvl w:val="9"/>
        <w:rPr>
          <w:rFonts w:ascii="仿宋" w:hAnsi="仿宋" w:eastAsia="仿宋" w:cs="Helvetica"/>
          <w:b/>
          <w:bCs/>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bCs/>
          <w:color w:val="000000" w:themeColor="text1"/>
          <w:kern w:val="0"/>
          <w:sz w:val="24"/>
          <w:szCs w:val="24"/>
          <w14:textFill>
            <w14:solidFill>
              <w14:schemeClr w14:val="tx1"/>
            </w14:solidFill>
          </w14:textFill>
        </w:rPr>
        <w:t xml:space="preserve"> 4</w:t>
      </w:r>
      <w:r>
        <w:rPr>
          <w:rFonts w:hint="eastAsia" w:ascii="仿宋" w:hAnsi="仿宋" w:eastAsia="仿宋" w:cs="Helvetica"/>
          <w:b/>
          <w:color w:val="000000" w:themeColor="text1"/>
          <w:kern w:val="0"/>
          <w:sz w:val="24"/>
          <w:szCs w:val="24"/>
          <w14:textFill>
            <w14:solidFill>
              <w14:schemeClr w14:val="tx1"/>
            </w14:solidFill>
          </w14:textFill>
        </w:rPr>
        <w:t>自主招生</w:t>
      </w:r>
      <w:r>
        <w:rPr>
          <w:rFonts w:hint="eastAsia" w:ascii="仿宋" w:hAnsi="仿宋" w:eastAsia="仿宋" w:cs="Helvetica"/>
          <w:b/>
          <w:color w:val="000000" w:themeColor="text1"/>
          <w:kern w:val="0"/>
          <w:sz w:val="24"/>
          <w:szCs w:val="24"/>
          <w:lang w:val="en-US" w:eastAsia="zh-CN"/>
          <w14:textFill>
            <w14:solidFill>
              <w14:schemeClr w14:val="tx1"/>
            </w14:solidFill>
          </w14:textFill>
        </w:rPr>
        <w:t>/</w:t>
      </w:r>
      <w:r>
        <w:rPr>
          <w:rFonts w:hint="eastAsia" w:ascii="仿宋" w:hAnsi="仿宋" w:eastAsia="仿宋" w:cs="Helvetica"/>
          <w:b/>
          <w:color w:val="000000" w:themeColor="text1"/>
          <w:kern w:val="0"/>
          <w:sz w:val="24"/>
          <w:szCs w:val="24"/>
          <w14:textFill>
            <w14:solidFill>
              <w14:schemeClr w14:val="tx1"/>
            </w14:solidFill>
          </w14:textFill>
        </w:rPr>
        <w:t>综合评价测评系统</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hint="eastAsia" w:ascii="仿宋" w:hAnsi="仿宋" w:eastAsia="仿宋" w:cs="Helvetica"/>
          <w:color w:val="000000" w:themeColor="text1"/>
          <w:kern w:val="0"/>
          <w:sz w:val="24"/>
          <w:szCs w:val="24"/>
          <w14:textFill>
            <w14:solidFill>
              <w14:schemeClr w14:val="tx1"/>
            </w14:solidFill>
          </w14:textFill>
        </w:rPr>
      </w:pPr>
      <w:r>
        <w:rPr>
          <w:rFonts w:ascii="仿宋" w:hAnsi="仿宋" w:eastAsia="仿宋" w:cs="Helvetica"/>
          <w:color w:val="000000" w:themeColor="text1"/>
          <w:kern w:val="0"/>
          <w:sz w:val="24"/>
          <w:szCs w:val="24"/>
          <w14:textFill>
            <w14:solidFill>
              <w14:schemeClr w14:val="tx1"/>
            </w14:solidFill>
          </w14:textFill>
        </w:rPr>
        <w:t>目的：</w:t>
      </w:r>
      <w:r>
        <w:rPr>
          <w:rFonts w:hint="eastAsia" w:ascii="仿宋" w:hAnsi="仿宋" w:eastAsia="仿宋" w:cs="Helvetica"/>
          <w:color w:val="000000" w:themeColor="text1"/>
          <w:kern w:val="0"/>
          <w:sz w:val="24"/>
          <w:szCs w:val="24"/>
          <w14:textFill>
            <w14:solidFill>
              <w14:schemeClr w14:val="tx1"/>
            </w14:solidFill>
          </w14:textFill>
        </w:rPr>
        <w:t>科学测评学生适合的自主招生和综合评价招生的大学</w:t>
      </w:r>
      <w:r>
        <w:rPr>
          <w:rFonts w:hint="eastAsia" w:ascii="仿宋" w:hAnsi="仿宋" w:eastAsia="仿宋" w:cs="Helvetica"/>
          <w:color w:val="000000" w:themeColor="text1"/>
          <w:kern w:val="0"/>
          <w:sz w:val="24"/>
          <w:szCs w:val="24"/>
          <w:lang w:eastAsia="zh-CN"/>
          <w14:textFill>
            <w14:solidFill>
              <w14:schemeClr w14:val="tx1"/>
            </w14:solidFill>
          </w14:textFill>
        </w:rPr>
        <w:t>与</w:t>
      </w:r>
      <w:r>
        <w:rPr>
          <w:rFonts w:hint="eastAsia" w:ascii="仿宋" w:hAnsi="仿宋" w:eastAsia="仿宋" w:cs="Helvetica"/>
          <w:color w:val="000000" w:themeColor="text1"/>
          <w:kern w:val="0"/>
          <w:sz w:val="24"/>
          <w:szCs w:val="24"/>
          <w14:textFill>
            <w14:solidFill>
              <w14:schemeClr w14:val="tx1"/>
            </w14:solidFill>
          </w14:textFill>
        </w:rPr>
        <w:t>专业（按通过概率推荐5个以上的大学和专业）</w:t>
      </w:r>
      <w:r>
        <w:rPr>
          <w:rFonts w:hint="eastAsia" w:ascii="仿宋" w:hAnsi="仿宋" w:eastAsia="仿宋" w:cs="Helvetica"/>
          <w:color w:val="000000" w:themeColor="text1"/>
          <w:kern w:val="0"/>
          <w:sz w:val="24"/>
          <w:szCs w:val="24"/>
          <w:lang w:eastAsia="zh-CN"/>
          <w14:textFill>
            <w14:solidFill>
              <w14:schemeClr w14:val="tx1"/>
            </w14:solidFill>
          </w14:textFill>
        </w:rPr>
        <w:t>，</w:t>
      </w:r>
      <w:r>
        <w:rPr>
          <w:rFonts w:ascii="仿宋" w:hAnsi="仿宋" w:eastAsia="仿宋" w:cs="Helvetica"/>
          <w:color w:val="000000" w:themeColor="text1"/>
          <w:kern w:val="0"/>
          <w:sz w:val="24"/>
          <w:szCs w:val="24"/>
          <w14:textFill>
            <w14:solidFill>
              <w14:schemeClr w14:val="tx1"/>
            </w14:solidFill>
          </w14:textFill>
        </w:rPr>
        <w:t>精准自主招生方向</w:t>
      </w:r>
      <w:r>
        <w:rPr>
          <w:rFonts w:hint="eastAsia" w:ascii="仿宋" w:hAnsi="仿宋" w:eastAsia="仿宋" w:cs="Helvetica"/>
          <w:color w:val="000000" w:themeColor="text1"/>
          <w:kern w:val="0"/>
          <w:sz w:val="24"/>
          <w:szCs w:val="24"/>
          <w14:textFill>
            <w14:solidFill>
              <w14:schemeClr w14:val="tx1"/>
            </w14:solidFill>
          </w14:textFill>
        </w:rPr>
        <w:t>！</w:t>
      </w:r>
      <w:r>
        <w:rPr>
          <w:rFonts w:ascii="仿宋" w:hAnsi="仿宋" w:eastAsia="仿宋" w:cs="Helvetica"/>
          <w:color w:val="000000" w:themeColor="text1"/>
          <w:kern w:val="0"/>
          <w:sz w:val="24"/>
          <w:szCs w:val="24"/>
          <w14:textFill>
            <w14:solidFill>
              <w14:schemeClr w14:val="tx1"/>
            </w14:solidFill>
          </w14:textFill>
        </w:rPr>
        <w:t>解决自主招生选报难题。提供中国</w:t>
      </w:r>
      <w:r>
        <w:rPr>
          <w:rFonts w:hint="eastAsia" w:ascii="仿宋" w:hAnsi="仿宋" w:eastAsia="仿宋" w:cs="Helvetica"/>
          <w:color w:val="000000" w:themeColor="text1"/>
          <w:kern w:val="0"/>
          <w:sz w:val="24"/>
          <w:szCs w:val="24"/>
          <w14:textFill>
            <w14:solidFill>
              <w14:schemeClr w14:val="tx1"/>
            </w14:solidFill>
          </w14:textFill>
        </w:rPr>
        <w:t>全部自主招生大学的自主招生政策、报名条件、选择方向、承认的竞赛、比赛、奖励的种类、加分科目、专业特长要求以及面试内容、重点、命题内容与重点、历年录取结果。在综合评估学生条件的基础上，准确分析出学生被目标大学自主招生录取的概率！避免盲目选择，浪费时间和精力，提高自主招生通过概率。</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570"/>
        <w:jc w:val="left"/>
        <w:textAlignment w:val="auto"/>
        <w:outlineLvl w:val="9"/>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eastAsia="zh-CN"/>
          <w14:textFill>
            <w14:solidFill>
              <w14:schemeClr w14:val="tx1"/>
            </w14:solidFill>
          </w14:textFill>
        </w:rPr>
        <w:t>模块二：</w:t>
      </w:r>
      <w:r>
        <w:rPr>
          <w:rFonts w:hint="eastAsia" w:ascii="仿宋" w:hAnsi="仿宋" w:eastAsia="仿宋"/>
          <w:b/>
          <w:color w:val="000000" w:themeColor="text1"/>
          <w:sz w:val="24"/>
          <w:szCs w:val="24"/>
          <w14:textFill>
            <w14:solidFill>
              <w14:schemeClr w14:val="tx1"/>
            </w14:solidFill>
          </w14:textFill>
        </w:rPr>
        <w:t>学生学习成绩分析与教学管理模块</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ascii="仿宋" w:hAnsi="仿宋" w:eastAsia="仿宋" w:cs="Helvetica"/>
          <w:b/>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bCs/>
          <w:color w:val="000000" w:themeColor="text1"/>
          <w:kern w:val="0"/>
          <w:sz w:val="24"/>
          <w:szCs w:val="24"/>
          <w14:textFill>
            <w14:solidFill>
              <w14:schemeClr w14:val="tx1"/>
            </w14:solidFill>
          </w14:textFill>
        </w:rPr>
        <w:t xml:space="preserve"> 5</w:t>
      </w:r>
      <w:r>
        <w:rPr>
          <w:rFonts w:hint="eastAsia" w:ascii="仿宋" w:hAnsi="仿宋" w:eastAsia="仿宋" w:cs="Helvetica"/>
          <w:b/>
          <w:color w:val="000000" w:themeColor="text1"/>
          <w:kern w:val="0"/>
          <w:sz w:val="24"/>
          <w:szCs w:val="24"/>
          <w14:textFill>
            <w14:solidFill>
              <w14:schemeClr w14:val="tx1"/>
            </w14:solidFill>
          </w14:textFill>
        </w:rPr>
        <w:t>学校信息化系统（办公OA）</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570"/>
        <w:jc w:val="left"/>
        <w:textAlignment w:val="auto"/>
        <w:outlineLvl w:val="9"/>
        <w:rPr>
          <w:rFonts w:ascii="仿宋" w:hAnsi="仿宋" w:eastAsia="仿宋" w:cs="Helvetica"/>
          <w:color w:val="000000" w:themeColor="text1"/>
          <w:kern w:val="0"/>
          <w:sz w:val="24"/>
          <w:szCs w:val="24"/>
          <w:shd w:val="clear" w:color="auto" w:fill="FFFFFF"/>
          <w14:textFill>
            <w14:solidFill>
              <w14:schemeClr w14:val="tx1"/>
            </w14:solidFill>
          </w14:textFill>
        </w:rPr>
      </w:pPr>
      <w:r>
        <w:rPr>
          <w:rFonts w:hint="eastAsia" w:ascii="仿宋" w:hAnsi="仿宋" w:eastAsia="仿宋" w:cs="Helvetica"/>
          <w:color w:val="000000" w:themeColor="text1"/>
          <w:kern w:val="0"/>
          <w:sz w:val="24"/>
          <w:szCs w:val="24"/>
          <w:shd w:val="clear" w:color="auto" w:fill="FFFFFF"/>
          <w14:textFill>
            <w14:solidFill>
              <w14:schemeClr w14:val="tx1"/>
            </w14:solidFill>
          </w14:textFill>
        </w:rPr>
        <w:t>包括考勤管理、会议管理、通知与信息管理、授权管理等。</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ascii="仿宋" w:hAnsi="仿宋" w:eastAsia="仿宋" w:cs="Helvetica"/>
          <w:b/>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Helvetica"/>
          <w:b/>
          <w:bCs/>
          <w:color w:val="000000" w:themeColor="text1"/>
          <w:kern w:val="0"/>
          <w:sz w:val="24"/>
          <w:szCs w:val="24"/>
          <w14:textFill>
            <w14:solidFill>
              <w14:schemeClr w14:val="tx1"/>
            </w14:solidFill>
          </w14:textFill>
        </w:rPr>
        <w:t>6</w:t>
      </w:r>
      <w:r>
        <w:rPr>
          <w:rFonts w:hint="eastAsia" w:ascii="仿宋" w:hAnsi="仿宋" w:eastAsia="仿宋" w:cs="Helvetica"/>
          <w:b/>
          <w:color w:val="000000" w:themeColor="text1"/>
          <w:kern w:val="0"/>
          <w:sz w:val="24"/>
          <w:szCs w:val="24"/>
          <w14:textFill>
            <w14:solidFill>
              <w14:schemeClr w14:val="tx1"/>
            </w14:solidFill>
          </w14:textFill>
        </w:rPr>
        <w:t>学生升学目标与过程管理系统</w:t>
      </w:r>
    </w:p>
    <w:p>
      <w:pPr>
        <w:keepNext w:val="0"/>
        <w:keepLines w:val="0"/>
        <w:pageBreakBefore w:val="0"/>
        <w:widowControl/>
        <w:kinsoku/>
        <w:wordWrap/>
        <w:overflowPunct/>
        <w:topLinePunct w:val="0"/>
        <w:autoSpaceDE/>
        <w:autoSpaceDN/>
        <w:bidi w:val="0"/>
        <w:spacing w:line="360" w:lineRule="auto"/>
        <w:ind w:left="0" w:leftChars="0" w:right="0" w:rightChars="0" w:firstLine="465"/>
        <w:jc w:val="left"/>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Helvetica"/>
          <w:color w:val="000000" w:themeColor="text1"/>
          <w:kern w:val="0"/>
          <w:sz w:val="24"/>
          <w:szCs w:val="24"/>
          <w:shd w:val="clear" w:color="auto" w:fill="FFFFFF"/>
          <w14:textFill>
            <w14:solidFill>
              <w14:schemeClr w14:val="tx1"/>
            </w14:solidFill>
          </w14:textFill>
        </w:rPr>
        <w:t>系统提供学生高中三年的升学目标测评与过程监测管理服务</w:t>
      </w:r>
      <w:r>
        <w:rPr>
          <w:rFonts w:ascii="仿宋" w:hAnsi="仿宋" w:eastAsia="仿宋" w:cs="Helvetica"/>
          <w:color w:val="000000" w:themeColor="text1"/>
          <w:kern w:val="0"/>
          <w:sz w:val="24"/>
          <w:szCs w:val="24"/>
          <w14:textFill>
            <w14:solidFill>
              <w14:schemeClr w14:val="tx1"/>
            </w14:solidFill>
          </w14:textFill>
        </w:rPr>
        <w:t>。</w:t>
      </w:r>
      <w:r>
        <w:rPr>
          <w:rFonts w:hint="eastAsia" w:ascii="仿宋" w:hAnsi="仿宋" w:eastAsia="仿宋" w:cs="Helvetica"/>
          <w:color w:val="000000" w:themeColor="text1"/>
          <w:kern w:val="0"/>
          <w:sz w:val="24"/>
          <w:szCs w:val="24"/>
          <w14:textFill>
            <w14:solidFill>
              <w14:schemeClr w14:val="tx1"/>
            </w14:solidFill>
          </w14:textFill>
        </w:rPr>
        <w:t>智能系统具有提供高中学习成绩与综合评价记录与分析管理、目标大学差距、成长目标管理等平台。使老师和学生建立以数据驱动型的精准学习决策，全过程精准管理好学生的学习成绩和综合素质成长！精准对标目标大学与专业，激发学生内在学习动力！全面精准评估学生学习成绩，针对性个性化教学辅导，提升高考教学效率。</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ascii="仿宋" w:hAnsi="仿宋" w:eastAsia="仿宋" w:cs="Helvetica"/>
          <w:b/>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bCs/>
          <w:color w:val="000000" w:themeColor="text1"/>
          <w:kern w:val="0"/>
          <w:sz w:val="24"/>
          <w:szCs w:val="24"/>
          <w14:textFill>
            <w14:solidFill>
              <w14:schemeClr w14:val="tx1"/>
            </w14:solidFill>
          </w14:textFill>
        </w:rPr>
        <w:t xml:space="preserve"> 7</w:t>
      </w:r>
      <w:r>
        <w:rPr>
          <w:rFonts w:hint="eastAsia" w:ascii="仿宋" w:hAnsi="仿宋" w:eastAsia="仿宋" w:cs="Helvetica"/>
          <w:b/>
          <w:color w:val="000000" w:themeColor="text1"/>
          <w:kern w:val="0"/>
          <w:sz w:val="24"/>
          <w:szCs w:val="24"/>
          <w14:textFill>
            <w14:solidFill>
              <w14:schemeClr w14:val="tx1"/>
            </w14:solidFill>
          </w14:textFill>
        </w:rPr>
        <w:t>学生成绩与知识点测评分析系统</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570"/>
        <w:jc w:val="left"/>
        <w:textAlignment w:val="auto"/>
        <w:outlineLvl w:val="9"/>
        <w:rPr>
          <w:rFonts w:hint="eastAsia"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Helvetica"/>
          <w:color w:val="000000" w:themeColor="text1"/>
          <w:kern w:val="0"/>
          <w:sz w:val="24"/>
          <w:szCs w:val="24"/>
          <w:shd w:val="clear" w:color="auto" w:fill="FFFFFF"/>
          <w14:textFill>
            <w14:solidFill>
              <w14:schemeClr w14:val="tx1"/>
            </w14:solidFill>
          </w14:textFill>
        </w:rPr>
        <w:t>精准记录学生测评成绩，并提供从总分成绩、单科成绩的分组、分班、分老师的同比、环比、平均、目标差距对比分析，以及分知识点的错误率与得分分析。使成绩分析从定性分析提高到精准定量。可以为学生、年级、任课老师提供个性知识掌握与教学效果的精准</w:t>
      </w:r>
      <w:r>
        <w:rPr>
          <w:rFonts w:hint="eastAsia" w:ascii="仿宋" w:hAnsi="仿宋" w:eastAsia="仿宋" w:cs="Helvetica"/>
          <w:color w:val="000000" w:themeColor="text1"/>
          <w:kern w:val="0"/>
          <w:sz w:val="24"/>
          <w:szCs w:val="24"/>
          <w:shd w:val="clear" w:color="auto" w:fill="FFFFFF"/>
          <w:lang w:eastAsia="zh-CN"/>
          <w14:textFill>
            <w14:solidFill>
              <w14:schemeClr w14:val="tx1"/>
            </w14:solidFill>
          </w14:textFill>
        </w:rPr>
        <w:t>个性化</w:t>
      </w:r>
      <w:r>
        <w:rPr>
          <w:rFonts w:hint="eastAsia" w:ascii="仿宋" w:hAnsi="仿宋" w:eastAsia="仿宋" w:cs="Helvetica"/>
          <w:color w:val="000000" w:themeColor="text1"/>
          <w:kern w:val="0"/>
          <w:sz w:val="24"/>
          <w:szCs w:val="24"/>
          <w:shd w:val="clear" w:color="auto" w:fill="FFFFFF"/>
          <w14:textFill>
            <w14:solidFill>
              <w14:schemeClr w14:val="tx1"/>
            </w14:solidFill>
          </w14:textFill>
        </w:rPr>
        <w:t>评估报告和知识能力分析报告。实现教学效果评估的全维度和精准化！</w:t>
      </w:r>
      <w:r>
        <w:rPr>
          <w:rFonts w:hint="eastAsia" w:ascii="仿宋" w:hAnsi="仿宋" w:eastAsia="仿宋" w:cs="Helvetica"/>
          <w:color w:val="000000" w:themeColor="text1"/>
          <w:kern w:val="0"/>
          <w:sz w:val="24"/>
          <w:szCs w:val="24"/>
          <w:shd w:val="clear" w:color="auto" w:fill="FFFFFF"/>
          <w:lang w:eastAsia="zh-CN"/>
          <w14:textFill>
            <w14:solidFill>
              <w14:schemeClr w14:val="tx1"/>
            </w14:solidFill>
          </w14:textFill>
        </w:rPr>
        <w:t>使</w:t>
      </w:r>
      <w:r>
        <w:rPr>
          <w:rFonts w:hint="eastAsia" w:ascii="仿宋" w:hAnsi="仿宋" w:eastAsia="仿宋" w:cs="Helvetica"/>
          <w:color w:val="000000" w:themeColor="text1"/>
          <w:kern w:val="0"/>
          <w:sz w:val="24"/>
          <w:szCs w:val="24"/>
          <w:shd w:val="clear" w:color="auto" w:fill="FFFFFF"/>
          <w14:textFill>
            <w14:solidFill>
              <w14:schemeClr w14:val="tx1"/>
            </w14:solidFill>
          </w14:textFill>
        </w:rPr>
        <w:t>学生得到适应自身知识特点和学习特性的学习指导方案！</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570"/>
        <w:jc w:val="left"/>
        <w:textAlignment w:val="auto"/>
        <w:outlineLvl w:val="9"/>
        <w:rPr>
          <w:rFonts w:hint="eastAsia" w:ascii="仿宋" w:hAnsi="仿宋" w:eastAsia="仿宋" w:cs="Helvetica"/>
          <w:b/>
          <w:bCs/>
          <w:color w:val="000000" w:themeColor="text1"/>
          <w:kern w:val="0"/>
          <w:sz w:val="24"/>
          <w:szCs w:val="24"/>
          <w14:textFill>
            <w14:solidFill>
              <w14:schemeClr w14:val="tx1"/>
            </w14:solidFill>
          </w14:textFill>
        </w:rPr>
      </w:pPr>
      <w:r>
        <w:rPr>
          <w:rFonts w:hint="eastAsia" w:ascii="仿宋" w:hAnsi="仿宋" w:eastAsia="仿宋" w:cs="Helvetica"/>
          <w:b/>
          <w:bCs/>
          <w:color w:val="000000" w:themeColor="text1"/>
          <w:kern w:val="0"/>
          <w:sz w:val="24"/>
          <w:szCs w:val="24"/>
          <w:lang w:eastAsia="zh-CN"/>
          <w14:textFill>
            <w14:solidFill>
              <w14:schemeClr w14:val="tx1"/>
            </w14:solidFill>
          </w14:textFill>
        </w:rPr>
        <w:t>模块三：选课</w:t>
      </w:r>
      <w:r>
        <w:rPr>
          <w:rFonts w:hint="eastAsia" w:ascii="仿宋" w:hAnsi="仿宋" w:eastAsia="仿宋" w:cs="Helvetica"/>
          <w:b/>
          <w:bCs/>
          <w:color w:val="000000" w:themeColor="text1"/>
          <w:kern w:val="0"/>
          <w:sz w:val="24"/>
          <w:szCs w:val="24"/>
          <w14:textFill>
            <w14:solidFill>
              <w14:schemeClr w14:val="tx1"/>
            </w14:solidFill>
          </w14:textFill>
        </w:rPr>
        <w:t>排课系统模块</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outlineLvl w:val="9"/>
        <w:rPr>
          <w:rFonts w:ascii="仿宋" w:hAnsi="仿宋" w:eastAsia="仿宋" w:cs="Helvetica"/>
          <w:b/>
          <w:color w:val="000000" w:themeColor="text1"/>
          <w:kern w:val="0"/>
          <w:sz w:val="24"/>
          <w:szCs w:val="24"/>
          <w14:textFill>
            <w14:solidFill>
              <w14:schemeClr w14:val="tx1"/>
            </w14:solidFill>
          </w14:textFill>
        </w:rPr>
      </w:pPr>
      <w:r>
        <w:rPr>
          <w:rFonts w:ascii="仿宋" w:hAnsi="仿宋" w:eastAsia="仿宋" w:cs="Helvetica"/>
          <w:b/>
          <w:color w:val="000000" w:themeColor="text1"/>
          <w:kern w:val="0"/>
          <w:sz w:val="24"/>
          <w:szCs w:val="24"/>
          <w14:textFill>
            <w14:solidFill>
              <w14:schemeClr w14:val="tx1"/>
            </w14:solidFill>
          </w14:textFill>
        </w:rPr>
        <w:t>CSCD-</w:t>
      </w:r>
      <w:r>
        <w:rPr>
          <w:rFonts w:hint="eastAsia" w:ascii="仿宋" w:hAnsi="仿宋" w:eastAsia="仿宋" w:cs="Helvetica"/>
          <w:b/>
          <w:bCs/>
          <w:color w:val="000000" w:themeColor="text1"/>
          <w:kern w:val="0"/>
          <w:sz w:val="24"/>
          <w:szCs w:val="24"/>
          <w14:textFill>
            <w14:solidFill>
              <w14:schemeClr w14:val="tx1"/>
            </w14:solidFill>
          </w14:textFill>
        </w:rPr>
        <w:t xml:space="preserve"> 8选课</w:t>
      </w:r>
      <w:r>
        <w:rPr>
          <w:rFonts w:hint="eastAsia" w:ascii="仿宋" w:hAnsi="仿宋" w:eastAsia="仿宋" w:cs="Helvetica"/>
          <w:b/>
          <w:color w:val="000000" w:themeColor="text1"/>
          <w:kern w:val="0"/>
          <w:sz w:val="24"/>
          <w:szCs w:val="24"/>
          <w14:textFill>
            <w14:solidFill>
              <w14:schemeClr w14:val="tx1"/>
            </w14:solidFill>
          </w14:textFill>
        </w:rPr>
        <w:t>排课系统</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firstLine="570"/>
        <w:jc w:val="left"/>
        <w:textAlignment w:val="auto"/>
        <w:outlineLvl w:val="9"/>
        <w:rPr>
          <w:rFonts w:hint="eastAsia" w:ascii="仿宋" w:hAnsi="仿宋" w:eastAsia="仿宋" w:cs="Helvetica"/>
          <w:color w:val="000000" w:themeColor="text1"/>
          <w:kern w:val="0"/>
          <w:sz w:val="24"/>
          <w:szCs w:val="24"/>
          <w14:textFill>
            <w14:solidFill>
              <w14:schemeClr w14:val="tx1"/>
            </w14:solidFill>
          </w14:textFill>
        </w:rPr>
      </w:pPr>
      <w:r>
        <w:rPr>
          <w:rFonts w:ascii="仿宋" w:hAnsi="仿宋" w:eastAsia="仿宋" w:cs="Helvetica"/>
          <w:color w:val="000000" w:themeColor="text1"/>
          <w:kern w:val="0"/>
          <w:sz w:val="24"/>
          <w:szCs w:val="24"/>
          <w:shd w:val="clear" w:color="auto" w:fill="FFFFFF"/>
          <w14:textFill>
            <w14:solidFill>
              <w14:schemeClr w14:val="tx1"/>
            </w14:solidFill>
          </w14:textFill>
        </w:rPr>
        <w:t>包含2</w:t>
      </w:r>
      <w:r>
        <w:rPr>
          <w:rFonts w:hint="eastAsia" w:ascii="仿宋" w:hAnsi="仿宋" w:eastAsia="仿宋" w:cs="Helvetica"/>
          <w:color w:val="000000" w:themeColor="text1"/>
          <w:kern w:val="0"/>
          <w:sz w:val="24"/>
          <w:szCs w:val="24"/>
          <w14:textFill>
            <w14:solidFill>
              <w14:schemeClr w14:val="tx1"/>
            </w14:solidFill>
          </w14:textFill>
        </w:rPr>
        <w:t>5</w:t>
      </w:r>
      <w:r>
        <w:rPr>
          <w:rFonts w:ascii="仿宋" w:hAnsi="仿宋" w:eastAsia="仿宋" w:cs="Helvetica"/>
          <w:color w:val="000000" w:themeColor="text1"/>
          <w:kern w:val="0"/>
          <w:sz w:val="24"/>
          <w:szCs w:val="24"/>
          <w14:textFill>
            <w14:solidFill>
              <w14:schemeClr w14:val="tx1"/>
            </w14:solidFill>
          </w14:textFill>
        </w:rPr>
        <w:t>00余所本科专科院校和</w:t>
      </w:r>
      <w:r>
        <w:rPr>
          <w:rFonts w:hint="eastAsia" w:ascii="仿宋" w:hAnsi="仿宋" w:eastAsia="仿宋" w:cs="Helvetica"/>
          <w:color w:val="000000" w:themeColor="text1"/>
          <w:kern w:val="0"/>
          <w:sz w:val="24"/>
          <w:szCs w:val="24"/>
          <w14:textFill>
            <w14:solidFill>
              <w14:schemeClr w14:val="tx1"/>
            </w14:solidFill>
          </w14:textFill>
        </w:rPr>
        <w:t>670</w:t>
      </w:r>
      <w:r>
        <w:rPr>
          <w:rFonts w:ascii="仿宋" w:hAnsi="仿宋" w:eastAsia="仿宋" w:cs="Helvetica"/>
          <w:color w:val="000000" w:themeColor="text1"/>
          <w:kern w:val="0"/>
          <w:sz w:val="24"/>
          <w:szCs w:val="24"/>
          <w14:textFill>
            <w14:solidFill>
              <w14:schemeClr w14:val="tx1"/>
            </w14:solidFill>
          </w14:textFill>
        </w:rPr>
        <w:t>余个本科专业</w:t>
      </w:r>
      <w:r>
        <w:rPr>
          <w:rFonts w:hint="eastAsia" w:ascii="仿宋" w:hAnsi="仿宋" w:eastAsia="仿宋" w:cs="Helvetica"/>
          <w:color w:val="000000" w:themeColor="text1"/>
          <w:kern w:val="0"/>
          <w:sz w:val="24"/>
          <w:szCs w:val="24"/>
          <w:lang w:eastAsia="zh-CN"/>
          <w14:textFill>
            <w14:solidFill>
              <w14:schemeClr w14:val="tx1"/>
            </w14:solidFill>
          </w14:textFill>
        </w:rPr>
        <w:t>与</w:t>
      </w:r>
      <w:r>
        <w:rPr>
          <w:rFonts w:hint="eastAsia" w:ascii="仿宋" w:hAnsi="仿宋" w:eastAsia="仿宋" w:cs="Helvetica"/>
          <w:color w:val="000000" w:themeColor="text1"/>
          <w:kern w:val="0"/>
          <w:sz w:val="24"/>
          <w:szCs w:val="24"/>
          <w14:textFill>
            <w14:solidFill>
              <w14:schemeClr w14:val="tx1"/>
            </w14:solidFill>
          </w14:textFill>
        </w:rPr>
        <w:t>700多个专科专业</w:t>
      </w:r>
      <w:r>
        <w:rPr>
          <w:rFonts w:ascii="仿宋" w:hAnsi="仿宋" w:eastAsia="仿宋" w:cs="Helvetica"/>
          <w:color w:val="000000" w:themeColor="text1"/>
          <w:kern w:val="0"/>
          <w:sz w:val="24"/>
          <w:szCs w:val="24"/>
          <w:shd w:val="clear" w:color="auto" w:fill="FFFFFF"/>
          <w14:textFill>
            <w14:solidFill>
              <w14:schemeClr w14:val="tx1"/>
            </w14:solidFill>
          </w14:textFill>
        </w:rPr>
        <w:t>的</w:t>
      </w:r>
      <w:r>
        <w:rPr>
          <w:rFonts w:ascii="仿宋" w:hAnsi="仿宋" w:eastAsia="仿宋" w:cs="Helvetica"/>
          <w:color w:val="000000" w:themeColor="text1"/>
          <w:kern w:val="0"/>
          <w:sz w:val="24"/>
          <w:szCs w:val="24"/>
          <w14:textFill>
            <w14:solidFill>
              <w14:schemeClr w14:val="tx1"/>
            </w14:solidFill>
          </w14:textFill>
        </w:rPr>
        <w:t>系统报告。报告内容包括：大学院校的性质、类型、所在地区、层次、硬件条件、软件条件、专业设置、学科实力、办学特色、历史沿革等情况。供学生准确把握院校与自己的匹配度。</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cs="Helvetica"/>
          <w:b/>
          <w:color w:val="000000" w:themeColor="text1"/>
          <w:kern w:val="0"/>
          <w:sz w:val="24"/>
          <w:szCs w:val="24"/>
          <w14:textFill>
            <w14:solidFill>
              <w14:schemeClr w14:val="tx1"/>
            </w14:solidFill>
          </w14:textFill>
        </w:rPr>
        <w:t>CSCD</w:t>
      </w:r>
      <w:r>
        <w:rPr>
          <w:rFonts w:ascii="仿宋" w:hAnsi="仿宋" w:eastAsia="仿宋" w:cs="Helvetica"/>
          <w:b/>
          <w:color w:val="000000" w:themeColor="text1"/>
          <w:kern w:val="0"/>
          <w:sz w:val="24"/>
          <w:szCs w:val="24"/>
          <w14:textFill>
            <w14:solidFill>
              <w14:schemeClr w14:val="tx1"/>
            </w14:solidFill>
          </w14:textFill>
        </w:rPr>
        <w:t>—</w:t>
      </w:r>
      <w:r>
        <w:rPr>
          <w:rFonts w:hint="eastAsia" w:ascii="仿宋" w:hAnsi="仿宋" w:eastAsia="仿宋" w:cs="Helvetica"/>
          <w:b/>
          <w:color w:val="000000" w:themeColor="text1"/>
          <w:kern w:val="0"/>
          <w:sz w:val="24"/>
          <w:szCs w:val="24"/>
          <w14:textFill>
            <w14:solidFill>
              <w14:schemeClr w14:val="tx1"/>
            </w14:solidFill>
          </w14:textFill>
        </w:rPr>
        <w:t>学生发展指导</w:t>
      </w:r>
      <w:r>
        <w:rPr>
          <w:rFonts w:hint="eastAsia" w:ascii="仿宋" w:hAnsi="仿宋" w:eastAsia="仿宋"/>
          <w:b/>
          <w:color w:val="000000" w:themeColor="text1"/>
          <w:sz w:val="24"/>
          <w:szCs w:val="24"/>
          <w14:textFill>
            <w14:solidFill>
              <w14:schemeClr w14:val="tx1"/>
            </w14:solidFill>
          </w14:textFill>
        </w:rPr>
        <w:t>云工作平台的特点与优势</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Helvetica"/>
          <w:color w:val="000000" w:themeColor="text1"/>
          <w:kern w:val="0"/>
          <w:sz w:val="24"/>
          <w:szCs w:val="24"/>
          <w14:textFill>
            <w14:solidFill>
              <w14:schemeClr w14:val="tx1"/>
            </w14:solidFill>
          </w14:textFill>
        </w:rPr>
        <w:t>1、CSCD</w:t>
      </w:r>
      <w:r>
        <w:rPr>
          <w:rFonts w:ascii="仿宋" w:hAnsi="仿宋" w:eastAsia="仿宋" w:cs="Helvetica"/>
          <w:color w:val="000000" w:themeColor="text1"/>
          <w:kern w:val="0"/>
          <w:sz w:val="24"/>
          <w:szCs w:val="24"/>
          <w14:textFill>
            <w14:solidFill>
              <w14:schemeClr w14:val="tx1"/>
            </w14:solidFill>
          </w14:textFill>
        </w:rPr>
        <w:t>—</w:t>
      </w:r>
      <w:r>
        <w:rPr>
          <w:rFonts w:hint="eastAsia" w:ascii="仿宋" w:hAnsi="仿宋" w:eastAsia="仿宋" w:cs="Helvetica"/>
          <w:color w:val="000000" w:themeColor="text1"/>
          <w:kern w:val="0"/>
          <w:sz w:val="24"/>
          <w:szCs w:val="24"/>
          <w14:textFill>
            <w14:solidFill>
              <w14:schemeClr w14:val="tx1"/>
            </w14:solidFill>
          </w14:textFill>
        </w:rPr>
        <w:t>学生发展指导</w:t>
      </w:r>
      <w:r>
        <w:rPr>
          <w:rFonts w:hint="eastAsia" w:ascii="仿宋" w:hAnsi="仿宋" w:eastAsia="仿宋"/>
          <w:color w:val="000000" w:themeColor="text1"/>
          <w:sz w:val="24"/>
          <w:szCs w:val="24"/>
          <w14:textFill>
            <w14:solidFill>
              <w14:schemeClr w14:val="tx1"/>
            </w14:solidFill>
          </w14:textFill>
        </w:rPr>
        <w:t>云工作平台</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s="Helvetica"/>
          <w:color w:val="000000" w:themeColor="text1"/>
          <w:kern w:val="0"/>
          <w:sz w:val="24"/>
          <w:szCs w:val="24"/>
          <w14:textFill>
            <w14:solidFill>
              <w14:schemeClr w14:val="tx1"/>
            </w14:solidFill>
          </w14:textFill>
        </w:rPr>
        <w:t>采用云平台工作方式，不占用使用单位机房与存储资源，对硬件要求低！只要具备上网条件的电脑就可以使用。</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jc w:val="left"/>
        <w:textAlignment w:val="auto"/>
        <w:outlineLvl w:val="9"/>
        <w:rPr>
          <w:rFonts w:ascii="仿宋" w:hAnsi="仿宋" w:eastAsia="仿宋" w:cs="Helvetica"/>
          <w:color w:val="000000" w:themeColor="text1"/>
          <w:kern w:val="0"/>
          <w:sz w:val="24"/>
          <w:szCs w:val="24"/>
          <w:shd w:val="clear" w:color="auto" w:fill="FFFFFF"/>
          <w14:textFill>
            <w14:solidFill>
              <w14:schemeClr w14:val="tx1"/>
            </w14:solidFill>
          </w14:textFill>
        </w:rPr>
      </w:pPr>
      <w:r>
        <w:rPr>
          <w:rFonts w:ascii="仿宋" w:hAnsi="仿宋" w:eastAsia="仿宋" w:cs="Helvetica"/>
          <w:color w:val="000000" w:themeColor="text1"/>
          <w:kern w:val="0"/>
          <w:sz w:val="24"/>
          <w:szCs w:val="24"/>
          <w:shd w:val="clear" w:color="auto" w:fill="FFFFFF"/>
          <w14:textFill>
            <w14:solidFill>
              <w14:schemeClr w14:val="tx1"/>
            </w14:solidFill>
          </w14:textFill>
        </w:rPr>
        <w:t>　</w:t>
      </w:r>
      <w:r>
        <w:rPr>
          <w:rFonts w:hint="eastAsia" w:ascii="仿宋" w:hAnsi="仿宋" w:eastAsia="仿宋" w:cs="Helvetica"/>
          <w:color w:val="000000" w:themeColor="text1"/>
          <w:kern w:val="0"/>
          <w:sz w:val="24"/>
          <w:szCs w:val="24"/>
          <w:shd w:val="clear" w:color="auto" w:fill="FFFFFF"/>
          <w14:textFill>
            <w14:solidFill>
              <w14:schemeClr w14:val="tx1"/>
            </w14:solidFill>
          </w14:textFill>
        </w:rPr>
        <w:t xml:space="preserve"> 2、安装使用方便，平台安装简单，授权管理方便，使用方便。使用单位可以根据工作老师与学生的数量灵活分配使用授权和授权范围，授权使用者可以在具备上网条件的授权设备上开展工作，不受地点、时间限制。</w:t>
      </w:r>
    </w:p>
    <w:p>
      <w:pPr>
        <w:keepNext w:val="0"/>
        <w:keepLines w:val="0"/>
        <w:pageBreakBefore w:val="0"/>
        <w:widowControl/>
        <w:shd w:val="clear" w:color="auto" w:fill="FFFFFF"/>
        <w:kinsoku/>
        <w:wordWrap/>
        <w:overflowPunct/>
        <w:topLinePunct w:val="0"/>
        <w:autoSpaceDE/>
        <w:autoSpaceDN/>
        <w:bidi w:val="0"/>
        <w:spacing w:line="360" w:lineRule="auto"/>
        <w:ind w:left="0" w:leftChars="0" w:right="0" w:rightChars="0"/>
        <w:jc w:val="left"/>
        <w:textAlignment w:val="auto"/>
        <w:outlineLvl w:val="9"/>
        <w:rPr>
          <w:rFonts w:hint="eastAsia" w:ascii="仿宋" w:hAnsi="仿宋" w:eastAsia="仿宋" w:cs="Helvetica"/>
          <w:color w:val="000000" w:themeColor="text1"/>
          <w:kern w:val="0"/>
          <w:sz w:val="24"/>
          <w:szCs w:val="24"/>
          <w:shd w:val="clear" w:color="auto" w:fill="FFFFFF"/>
          <w14:textFill>
            <w14:solidFill>
              <w14:schemeClr w14:val="tx1"/>
            </w14:solidFill>
          </w14:textFill>
        </w:rPr>
      </w:pPr>
      <w:r>
        <w:rPr>
          <w:rFonts w:hint="eastAsia" w:ascii="仿宋" w:hAnsi="仿宋" w:eastAsia="仿宋" w:cs="Helvetica"/>
          <w:color w:val="000000" w:themeColor="text1"/>
          <w:kern w:val="0"/>
          <w:sz w:val="24"/>
          <w:szCs w:val="24"/>
          <w:shd w:val="clear" w:color="auto" w:fill="FFFFFF"/>
          <w14:textFill>
            <w14:solidFill>
              <w14:schemeClr w14:val="tx1"/>
            </w14:solidFill>
          </w14:textFill>
        </w:rPr>
        <w:t xml:space="preserve">   3、数据实时在线，根据院校与相关机构招生数据同步更新！所有数据在线云备份，不丢失。</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s="微软雅黑"/>
          <w:color w:val="000000" w:themeColor="text1"/>
          <w:sz w:val="24"/>
          <w:szCs w:val="24"/>
          <w14:textFill>
            <w14:solidFill>
              <w14:schemeClr w14:val="tx1"/>
            </w14:solidFill>
          </w14:textFill>
        </w:rPr>
        <w:t>4、提供专业老师在学业指导、生涯教育工作中的工具难题的系统解决方案，</w:t>
      </w:r>
      <w:r>
        <w:rPr>
          <w:rFonts w:ascii="仿宋" w:hAnsi="仿宋" w:eastAsia="仿宋" w:cs="Helvetica"/>
          <w:color w:val="3E3E3E"/>
          <w:kern w:val="0"/>
          <w:sz w:val="24"/>
          <w:szCs w:val="24"/>
        </w:rPr>
        <w:t>高考</w:t>
      </w:r>
      <w:r>
        <w:rPr>
          <w:rFonts w:ascii="仿宋" w:hAnsi="仿宋" w:eastAsia="仿宋" w:cs="Helvetica"/>
          <w:color w:val="000000" w:themeColor="text1"/>
          <w:kern w:val="0"/>
          <w:sz w:val="24"/>
          <w:szCs w:val="24"/>
          <w14:textFill>
            <w14:solidFill>
              <w14:schemeClr w14:val="tx1"/>
            </w14:solidFill>
          </w14:textFill>
        </w:rPr>
        <w:t>志愿填报指导、高中阶段的</w:t>
      </w:r>
      <w:r>
        <w:rPr>
          <w:rFonts w:hint="eastAsia" w:ascii="仿宋" w:hAnsi="仿宋" w:eastAsia="仿宋" w:cs="Helvetica"/>
          <w:color w:val="000000" w:themeColor="text1"/>
          <w:kern w:val="0"/>
          <w:sz w:val="24"/>
          <w:szCs w:val="24"/>
          <w14:textFill>
            <w14:solidFill>
              <w14:schemeClr w14:val="tx1"/>
            </w14:solidFill>
          </w14:textFill>
        </w:rPr>
        <w:t>3+X选科测评、</w:t>
      </w:r>
      <w:r>
        <w:rPr>
          <w:rFonts w:ascii="仿宋" w:hAnsi="仿宋" w:eastAsia="仿宋" w:cs="Helvetica"/>
          <w:color w:val="000000" w:themeColor="text1"/>
          <w:kern w:val="0"/>
          <w:sz w:val="24"/>
          <w:szCs w:val="24"/>
          <w14:textFill>
            <w14:solidFill>
              <w14:schemeClr w14:val="tx1"/>
            </w14:solidFill>
          </w14:textFill>
        </w:rPr>
        <w:t>大学专业目标定位测评、自主招生综合</w:t>
      </w:r>
      <w:r>
        <w:rPr>
          <w:rFonts w:hint="eastAsia" w:ascii="仿宋" w:hAnsi="仿宋" w:eastAsia="仿宋" w:cs="Helvetica"/>
          <w:color w:val="000000" w:themeColor="text1"/>
          <w:kern w:val="0"/>
          <w:sz w:val="24"/>
          <w:szCs w:val="24"/>
          <w14:textFill>
            <w14:solidFill>
              <w14:schemeClr w14:val="tx1"/>
            </w14:solidFill>
          </w14:textFill>
        </w:rPr>
        <w:t>评估</w:t>
      </w:r>
      <w:r>
        <w:rPr>
          <w:rFonts w:ascii="仿宋" w:hAnsi="仿宋" w:eastAsia="仿宋" w:cs="Helvetica"/>
          <w:color w:val="000000" w:themeColor="text1"/>
          <w:kern w:val="0"/>
          <w:sz w:val="24"/>
          <w:szCs w:val="24"/>
          <w14:textFill>
            <w14:solidFill>
              <w14:schemeClr w14:val="tx1"/>
            </w14:solidFill>
          </w14:textFill>
        </w:rPr>
        <w:t>、学生生涯发展测评一站式解决平台。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Helvetica"/>
          <w:color w:val="3E3E3E"/>
          <w:kern w:val="0"/>
          <w:sz w:val="24"/>
          <w:szCs w:val="24"/>
        </w:rPr>
      </w:pPr>
      <w:r>
        <w:rPr>
          <w:rFonts w:hint="eastAsia" w:ascii="仿宋" w:hAnsi="仿宋" w:eastAsia="仿宋" w:cs="Helvetica"/>
          <w:color w:val="3E3E3E"/>
          <w:kern w:val="0"/>
          <w:sz w:val="24"/>
          <w:szCs w:val="24"/>
        </w:rPr>
        <w:t>5、提供从安装、使用培训、认证和数据更新的全面优质的服务支持</w:t>
      </w:r>
      <w:r>
        <w:rPr>
          <w:rFonts w:hint="eastAsia" w:ascii="仿宋" w:hAnsi="仿宋" w:eastAsia="仿宋" w:cs="Helvetica"/>
          <w:color w:val="3E3E3E"/>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 w:hAnsi="仿宋" w:eastAsia="仿宋"/>
          <w:b/>
          <w:color w:val="000000" w:themeColor="text1"/>
          <w:sz w:val="24"/>
          <w:szCs w:val="24"/>
          <w14:textFill>
            <w14:solidFill>
              <w14:schemeClr w14:val="tx1"/>
            </w14:solidFill>
          </w14:textFill>
        </w:rPr>
      </w:pPr>
      <w:r>
        <w:rPr>
          <w:rFonts w:hint="eastAsia" w:ascii="仿宋" w:hAnsi="仿宋" w:eastAsia="仿宋" w:cs="Helvetica"/>
          <w:b/>
          <w:color w:val="000000" w:themeColor="text1"/>
          <w:kern w:val="0"/>
          <w:sz w:val="24"/>
          <w:szCs w:val="24"/>
          <w:shd w:val="clear" w:color="auto" w:fill="FFFFFF"/>
          <w:lang w:eastAsia="zh-CN"/>
          <w14:textFill>
            <w14:solidFill>
              <w14:schemeClr w14:val="tx1"/>
            </w14:solidFill>
          </w14:textFill>
        </w:rPr>
        <w:t>四</w:t>
      </w:r>
      <w:r>
        <w:rPr>
          <w:rFonts w:hint="eastAsia" w:ascii="仿宋" w:hAnsi="仿宋" w:eastAsia="仿宋" w:cs="Helvetica"/>
          <w:color w:val="000000" w:themeColor="text1"/>
          <w:kern w:val="0"/>
          <w:sz w:val="24"/>
          <w:szCs w:val="24"/>
          <w:shd w:val="clear" w:color="auto" w:fill="FFFFFF"/>
          <w14:textFill>
            <w14:solidFill>
              <w14:schemeClr w14:val="tx1"/>
            </w14:solidFill>
          </w14:textFill>
        </w:rPr>
        <w:t>、</w:t>
      </w:r>
      <w:r>
        <w:rPr>
          <w:rFonts w:hint="eastAsia" w:ascii="仿宋" w:hAnsi="仿宋" w:eastAsia="仿宋" w:cs="Helvetica"/>
          <w:b/>
          <w:color w:val="000000" w:themeColor="text1"/>
          <w:kern w:val="0"/>
          <w:sz w:val="24"/>
          <w:szCs w:val="24"/>
          <w14:textFill>
            <w14:solidFill>
              <w14:schemeClr w14:val="tx1"/>
            </w14:solidFill>
          </w14:textFill>
        </w:rPr>
        <w:t>CSCD</w:t>
      </w:r>
      <w:r>
        <w:rPr>
          <w:rFonts w:ascii="仿宋" w:hAnsi="仿宋" w:eastAsia="仿宋" w:cs="Helvetica"/>
          <w:b/>
          <w:color w:val="000000" w:themeColor="text1"/>
          <w:kern w:val="0"/>
          <w:sz w:val="24"/>
          <w:szCs w:val="24"/>
          <w14:textFill>
            <w14:solidFill>
              <w14:schemeClr w14:val="tx1"/>
            </w14:solidFill>
          </w14:textFill>
        </w:rPr>
        <w:t>—</w:t>
      </w:r>
      <w:r>
        <w:rPr>
          <w:rFonts w:hint="eastAsia" w:ascii="仿宋" w:hAnsi="仿宋" w:eastAsia="仿宋" w:cs="Helvetica"/>
          <w:b/>
          <w:color w:val="000000" w:themeColor="text1"/>
          <w:kern w:val="0"/>
          <w:sz w:val="24"/>
          <w:szCs w:val="24"/>
          <w14:textFill>
            <w14:solidFill>
              <w14:schemeClr w14:val="tx1"/>
            </w14:solidFill>
          </w14:textFill>
        </w:rPr>
        <w:t>学生发展指导</w:t>
      </w:r>
      <w:r>
        <w:rPr>
          <w:rFonts w:hint="eastAsia" w:ascii="仿宋" w:hAnsi="仿宋" w:eastAsia="仿宋"/>
          <w:b/>
          <w:color w:val="000000" w:themeColor="text1"/>
          <w:sz w:val="24"/>
          <w:szCs w:val="24"/>
          <w14:textFill>
            <w14:solidFill>
              <w14:schemeClr w14:val="tx1"/>
            </w14:solidFill>
          </w14:textFill>
        </w:rPr>
        <w:t>云工作平台的安装与使用要求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布署灵活：</w:t>
      </w:r>
      <w:r>
        <w:rPr>
          <w:rFonts w:hint="eastAsia" w:ascii="仿宋" w:hAnsi="仿宋" w:eastAsia="仿宋"/>
          <w:color w:val="000000" w:themeColor="text1"/>
          <w:sz w:val="24"/>
          <w:szCs w:val="24"/>
          <w:lang w:eastAsia="zh-CN"/>
          <w14:textFill>
            <w14:solidFill>
              <w14:schemeClr w14:val="tx1"/>
            </w14:solidFill>
          </w14:textFill>
        </w:rPr>
        <w:t>既</w:t>
      </w:r>
      <w:r>
        <w:rPr>
          <w:rFonts w:hint="eastAsia" w:ascii="仿宋" w:hAnsi="仿宋" w:eastAsia="仿宋"/>
          <w:color w:val="000000" w:themeColor="text1"/>
          <w:sz w:val="24"/>
          <w:szCs w:val="24"/>
          <w14:textFill>
            <w14:solidFill>
              <w14:schemeClr w14:val="tx1"/>
            </w14:solidFill>
          </w14:textFill>
        </w:rPr>
        <w:t>可以完全去端布署，也可以本地化布署。</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系统适应性强：</w:t>
      </w:r>
      <w:r>
        <w:rPr>
          <w:rFonts w:hint="eastAsia" w:ascii="仿宋" w:hAnsi="仿宋" w:eastAsia="仿宋"/>
          <w:color w:val="000000" w:themeColor="text1"/>
          <w:sz w:val="24"/>
          <w:szCs w:val="24"/>
          <w14:textFill>
            <w14:solidFill>
              <w14:schemeClr w14:val="tx1"/>
            </w14:solidFill>
          </w14:textFill>
        </w:rPr>
        <w:t>系统安装硬件要求：win7和office7以上操作系统，设备具备多模上网功能。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 w:hAnsi="仿宋" w:eastAsia="仿宋" w:cs="楷体_GB2312"/>
          <w:b/>
          <w:bCs/>
          <w:sz w:val="24"/>
          <w:szCs w:val="24"/>
        </w:rPr>
      </w:pPr>
      <w:r>
        <w:rPr>
          <w:rFonts w:hint="eastAsia" w:ascii="仿宋" w:hAnsi="仿宋" w:eastAsia="仿宋" w:cs="楷体_GB2312"/>
          <w:b/>
          <w:bCs/>
          <w:sz w:val="24"/>
          <w:szCs w:val="24"/>
          <w:lang w:eastAsia="zh-CN"/>
        </w:rPr>
        <w:t>五</w:t>
      </w:r>
      <w:r>
        <w:rPr>
          <w:rFonts w:hint="eastAsia" w:ascii="仿宋" w:hAnsi="仿宋" w:eastAsia="仿宋" w:cs="楷体_GB2312"/>
          <w:b/>
          <w:bCs/>
          <w:sz w:val="24"/>
          <w:szCs w:val="24"/>
        </w:rPr>
        <w:t>、安装与培训费用</w:t>
      </w:r>
    </w:p>
    <w:tbl>
      <w:tblPr>
        <w:tblStyle w:val="12"/>
        <w:tblW w:w="8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905"/>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vMerge w:val="restart"/>
            <w:vAlign w:val="center"/>
          </w:tcPr>
          <w:p>
            <w:pPr>
              <w:jc w:val="center"/>
              <w:rPr>
                <w:rFonts w:ascii="仿宋" w:hAnsi="仿宋" w:eastAsia="仿宋"/>
                <w:sz w:val="24"/>
                <w:szCs w:val="24"/>
              </w:rPr>
            </w:pPr>
            <w:r>
              <w:rPr>
                <w:rFonts w:hint="eastAsia" w:ascii="仿宋" w:hAnsi="仿宋" w:eastAsia="仿宋"/>
                <w:sz w:val="24"/>
                <w:szCs w:val="24"/>
              </w:rPr>
              <w:t>模块</w:t>
            </w:r>
          </w:p>
          <w:p>
            <w:pPr>
              <w:jc w:val="center"/>
              <w:rPr>
                <w:rFonts w:ascii="仿宋" w:hAnsi="仿宋" w:eastAsia="仿宋"/>
                <w:sz w:val="24"/>
                <w:szCs w:val="24"/>
              </w:rPr>
            </w:pPr>
            <w:r>
              <w:rPr>
                <w:rFonts w:hint="eastAsia" w:ascii="仿宋" w:hAnsi="仿宋" w:eastAsia="仿宋"/>
                <w:sz w:val="24"/>
                <w:szCs w:val="24"/>
              </w:rPr>
              <w:t>数量</w:t>
            </w:r>
          </w:p>
        </w:tc>
        <w:tc>
          <w:tcPr>
            <w:tcW w:w="4456" w:type="dxa"/>
            <w:gridSpan w:val="2"/>
            <w:vAlign w:val="center"/>
          </w:tcPr>
          <w:p>
            <w:pPr>
              <w:jc w:val="center"/>
              <w:rPr>
                <w:rFonts w:ascii="仿宋" w:hAnsi="仿宋" w:eastAsia="仿宋"/>
                <w:sz w:val="24"/>
                <w:szCs w:val="24"/>
              </w:rPr>
            </w:pPr>
            <w:r>
              <w:rPr>
                <w:rFonts w:hint="eastAsia" w:ascii="仿宋" w:hAnsi="仿宋" w:eastAsia="仿宋"/>
                <w:sz w:val="24"/>
                <w:szCs w:val="24"/>
              </w:rPr>
              <w:t>安装与培训价格 元/学校/年</w:t>
            </w:r>
          </w:p>
        </w:tc>
        <w:tc>
          <w:tcPr>
            <w:tcW w:w="2552" w:type="dxa"/>
            <w:vMerge w:val="restart"/>
            <w:vAlign w:val="center"/>
          </w:tcPr>
          <w:p>
            <w:pPr>
              <w:jc w:val="center"/>
              <w:rPr>
                <w:rFonts w:ascii="仿宋" w:hAnsi="仿宋" w:eastAsia="仿宋"/>
                <w:sz w:val="24"/>
                <w:szCs w:val="24"/>
              </w:rPr>
            </w:pPr>
            <w:r>
              <w:rPr>
                <w:rFonts w:hint="eastAsia" w:ascii="仿宋" w:hAnsi="仿宋" w:eastAsia="仿宋"/>
                <w:sz w:val="24"/>
                <w:szCs w:val="24"/>
              </w:rPr>
              <w:t>模块说明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vMerge w:val="continue"/>
            <w:vAlign w:val="center"/>
          </w:tcPr>
          <w:p>
            <w:pPr>
              <w:jc w:val="center"/>
              <w:rPr>
                <w:rFonts w:ascii="仿宋" w:hAnsi="仿宋" w:eastAsia="仿宋"/>
                <w:sz w:val="24"/>
                <w:szCs w:val="24"/>
              </w:rPr>
            </w:pPr>
          </w:p>
        </w:tc>
        <w:tc>
          <w:tcPr>
            <w:tcW w:w="1905" w:type="dxa"/>
            <w:vAlign w:val="center"/>
          </w:tcPr>
          <w:p>
            <w:pPr>
              <w:jc w:val="center"/>
              <w:rPr>
                <w:rFonts w:ascii="仿宋" w:hAnsi="仿宋" w:eastAsia="仿宋"/>
                <w:sz w:val="24"/>
                <w:szCs w:val="24"/>
              </w:rPr>
            </w:pPr>
            <w:r>
              <w:rPr>
                <w:rFonts w:hint="eastAsia" w:ascii="仿宋" w:hAnsi="仿宋" w:eastAsia="仿宋"/>
                <w:sz w:val="24"/>
                <w:szCs w:val="24"/>
              </w:rPr>
              <w:t>3000人以下</w:t>
            </w:r>
          </w:p>
        </w:tc>
        <w:tc>
          <w:tcPr>
            <w:tcW w:w="2551" w:type="dxa"/>
            <w:vAlign w:val="center"/>
          </w:tcPr>
          <w:p>
            <w:pPr>
              <w:jc w:val="center"/>
              <w:rPr>
                <w:rFonts w:ascii="仿宋" w:hAnsi="仿宋" w:eastAsia="仿宋"/>
                <w:sz w:val="24"/>
                <w:szCs w:val="24"/>
              </w:rPr>
            </w:pPr>
            <w:r>
              <w:rPr>
                <w:rFonts w:hint="eastAsia" w:ascii="仿宋" w:hAnsi="仿宋" w:eastAsia="仿宋"/>
                <w:sz w:val="24"/>
                <w:szCs w:val="24"/>
              </w:rPr>
              <w:t>3000人以上</w:t>
            </w:r>
          </w:p>
        </w:tc>
        <w:tc>
          <w:tcPr>
            <w:tcW w:w="2552"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tcPr>
          <w:p>
            <w:pPr>
              <w:rPr>
                <w:rFonts w:ascii="仿宋" w:hAnsi="仿宋" w:eastAsia="仿宋"/>
                <w:sz w:val="24"/>
                <w:szCs w:val="24"/>
              </w:rPr>
            </w:pPr>
            <w:r>
              <w:rPr>
                <w:rFonts w:hint="eastAsia" w:ascii="仿宋" w:hAnsi="仿宋" w:eastAsia="仿宋"/>
                <w:sz w:val="24"/>
                <w:szCs w:val="24"/>
              </w:rPr>
              <w:t>模块－1</w:t>
            </w:r>
          </w:p>
        </w:tc>
        <w:tc>
          <w:tcPr>
            <w:tcW w:w="1905" w:type="dxa"/>
            <w:vAlign w:val="center"/>
          </w:tcPr>
          <w:p>
            <w:pPr>
              <w:jc w:val="center"/>
              <w:rPr>
                <w:rFonts w:ascii="仿宋" w:hAnsi="仿宋" w:eastAsia="仿宋"/>
                <w:sz w:val="24"/>
                <w:szCs w:val="24"/>
              </w:rPr>
            </w:pPr>
            <w:r>
              <w:rPr>
                <w:rFonts w:hint="eastAsia" w:ascii="仿宋" w:hAnsi="仿宋" w:eastAsia="仿宋"/>
                <w:sz w:val="24"/>
                <w:szCs w:val="24"/>
              </w:rPr>
              <w:t>20000</w:t>
            </w:r>
          </w:p>
        </w:tc>
        <w:tc>
          <w:tcPr>
            <w:tcW w:w="2551" w:type="dxa"/>
            <w:vAlign w:val="center"/>
          </w:tcPr>
          <w:p>
            <w:pPr>
              <w:jc w:val="center"/>
              <w:rPr>
                <w:rFonts w:ascii="仿宋" w:hAnsi="仿宋" w:eastAsia="仿宋"/>
                <w:sz w:val="24"/>
                <w:szCs w:val="24"/>
              </w:rPr>
            </w:pPr>
            <w:r>
              <w:rPr>
                <w:rFonts w:hint="eastAsia" w:ascii="仿宋" w:hAnsi="仿宋" w:eastAsia="仿宋"/>
                <w:sz w:val="24"/>
                <w:szCs w:val="24"/>
              </w:rPr>
              <w:t>30000</w:t>
            </w:r>
          </w:p>
        </w:tc>
        <w:tc>
          <w:tcPr>
            <w:tcW w:w="2552"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81" w:type="dxa"/>
          </w:tcPr>
          <w:p>
            <w:pPr>
              <w:rPr>
                <w:rFonts w:ascii="仿宋" w:hAnsi="仿宋" w:eastAsia="仿宋"/>
                <w:sz w:val="24"/>
                <w:szCs w:val="24"/>
              </w:rPr>
            </w:pPr>
            <w:r>
              <w:rPr>
                <w:rFonts w:hint="eastAsia" w:ascii="仿宋" w:hAnsi="仿宋" w:eastAsia="仿宋"/>
                <w:sz w:val="24"/>
                <w:szCs w:val="24"/>
              </w:rPr>
              <w:t>模块－2</w:t>
            </w:r>
          </w:p>
        </w:tc>
        <w:tc>
          <w:tcPr>
            <w:tcW w:w="1905" w:type="dxa"/>
            <w:vAlign w:val="center"/>
          </w:tcPr>
          <w:p>
            <w:pPr>
              <w:jc w:val="center"/>
              <w:rPr>
                <w:rFonts w:ascii="仿宋" w:hAnsi="仿宋" w:eastAsia="仿宋"/>
                <w:sz w:val="24"/>
                <w:szCs w:val="24"/>
              </w:rPr>
            </w:pPr>
            <w:r>
              <w:rPr>
                <w:rFonts w:hint="eastAsia" w:ascii="仿宋" w:hAnsi="仿宋" w:eastAsia="仿宋"/>
                <w:sz w:val="24"/>
                <w:szCs w:val="24"/>
              </w:rPr>
              <w:t>20000</w:t>
            </w:r>
          </w:p>
        </w:tc>
        <w:tc>
          <w:tcPr>
            <w:tcW w:w="2551" w:type="dxa"/>
            <w:vAlign w:val="center"/>
          </w:tcPr>
          <w:p>
            <w:pPr>
              <w:jc w:val="center"/>
              <w:rPr>
                <w:rFonts w:ascii="仿宋" w:hAnsi="仿宋" w:eastAsia="仿宋"/>
                <w:sz w:val="24"/>
                <w:szCs w:val="24"/>
              </w:rPr>
            </w:pPr>
            <w:r>
              <w:rPr>
                <w:rFonts w:hint="eastAsia" w:ascii="仿宋" w:hAnsi="仿宋" w:eastAsia="仿宋"/>
                <w:sz w:val="24"/>
                <w:szCs w:val="24"/>
              </w:rPr>
              <w:t>30000</w:t>
            </w:r>
          </w:p>
        </w:tc>
        <w:tc>
          <w:tcPr>
            <w:tcW w:w="2552"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tcPr>
          <w:p>
            <w:pPr>
              <w:rPr>
                <w:rFonts w:ascii="仿宋" w:hAnsi="仿宋" w:eastAsia="仿宋"/>
                <w:sz w:val="24"/>
                <w:szCs w:val="24"/>
              </w:rPr>
            </w:pPr>
            <w:r>
              <w:rPr>
                <w:rFonts w:hint="eastAsia" w:ascii="仿宋" w:hAnsi="仿宋" w:eastAsia="仿宋"/>
                <w:sz w:val="24"/>
                <w:szCs w:val="24"/>
              </w:rPr>
              <w:t>模块－3</w:t>
            </w:r>
          </w:p>
        </w:tc>
        <w:tc>
          <w:tcPr>
            <w:tcW w:w="1905" w:type="dxa"/>
            <w:vAlign w:val="center"/>
          </w:tcPr>
          <w:p>
            <w:pPr>
              <w:jc w:val="center"/>
              <w:rPr>
                <w:rFonts w:ascii="仿宋" w:hAnsi="仿宋" w:eastAsia="仿宋"/>
                <w:sz w:val="24"/>
                <w:szCs w:val="24"/>
              </w:rPr>
            </w:pPr>
            <w:r>
              <w:rPr>
                <w:rFonts w:hint="eastAsia" w:ascii="仿宋" w:hAnsi="仿宋" w:eastAsia="仿宋"/>
                <w:sz w:val="24"/>
                <w:szCs w:val="24"/>
              </w:rPr>
              <w:t>40000</w:t>
            </w:r>
          </w:p>
        </w:tc>
        <w:tc>
          <w:tcPr>
            <w:tcW w:w="2551" w:type="dxa"/>
            <w:vAlign w:val="center"/>
          </w:tcPr>
          <w:p>
            <w:pPr>
              <w:jc w:val="center"/>
              <w:rPr>
                <w:rFonts w:ascii="仿宋" w:hAnsi="仿宋" w:eastAsia="仿宋"/>
                <w:sz w:val="24"/>
                <w:szCs w:val="24"/>
              </w:rPr>
            </w:pPr>
            <w:r>
              <w:rPr>
                <w:rFonts w:hint="eastAsia" w:ascii="仿宋" w:hAnsi="仿宋" w:eastAsia="仿宋"/>
                <w:sz w:val="24"/>
                <w:szCs w:val="24"/>
              </w:rPr>
              <w:t>60000</w:t>
            </w:r>
          </w:p>
        </w:tc>
        <w:tc>
          <w:tcPr>
            <w:tcW w:w="2552"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tcPr>
          <w:p>
            <w:pPr>
              <w:rPr>
                <w:rFonts w:ascii="仿宋" w:hAnsi="仿宋" w:eastAsia="仿宋"/>
                <w:sz w:val="24"/>
                <w:szCs w:val="24"/>
              </w:rPr>
            </w:pPr>
            <w:r>
              <w:rPr>
                <w:rFonts w:hint="eastAsia" w:ascii="仿宋" w:hAnsi="仿宋" w:eastAsia="仿宋"/>
                <w:sz w:val="24"/>
                <w:szCs w:val="24"/>
              </w:rPr>
              <w:t>组合－1</w:t>
            </w:r>
          </w:p>
        </w:tc>
        <w:tc>
          <w:tcPr>
            <w:tcW w:w="1905" w:type="dxa"/>
            <w:vAlign w:val="center"/>
          </w:tcPr>
          <w:p>
            <w:pPr>
              <w:jc w:val="center"/>
              <w:rPr>
                <w:rFonts w:ascii="仿宋" w:hAnsi="仿宋" w:eastAsia="仿宋"/>
                <w:sz w:val="24"/>
                <w:szCs w:val="24"/>
              </w:rPr>
            </w:pPr>
            <w:r>
              <w:rPr>
                <w:rFonts w:hint="eastAsia" w:ascii="仿宋" w:hAnsi="仿宋" w:eastAsia="仿宋"/>
                <w:sz w:val="24"/>
                <w:szCs w:val="24"/>
              </w:rPr>
              <w:t>30000</w:t>
            </w:r>
          </w:p>
        </w:tc>
        <w:tc>
          <w:tcPr>
            <w:tcW w:w="2551" w:type="dxa"/>
            <w:vAlign w:val="center"/>
          </w:tcPr>
          <w:p>
            <w:pPr>
              <w:jc w:val="center"/>
              <w:rPr>
                <w:rFonts w:ascii="仿宋" w:hAnsi="仿宋" w:eastAsia="仿宋"/>
                <w:sz w:val="24"/>
                <w:szCs w:val="24"/>
              </w:rPr>
            </w:pPr>
            <w:r>
              <w:rPr>
                <w:rFonts w:hint="eastAsia" w:ascii="仿宋" w:hAnsi="仿宋" w:eastAsia="仿宋"/>
                <w:sz w:val="24"/>
                <w:szCs w:val="24"/>
              </w:rPr>
              <w:t>50000</w:t>
            </w:r>
          </w:p>
        </w:tc>
        <w:tc>
          <w:tcPr>
            <w:tcW w:w="2552" w:type="dxa"/>
          </w:tcPr>
          <w:p>
            <w:pPr>
              <w:rPr>
                <w:rFonts w:ascii="仿宋" w:hAnsi="仿宋" w:eastAsia="仿宋"/>
                <w:sz w:val="24"/>
                <w:szCs w:val="24"/>
              </w:rPr>
            </w:pPr>
            <w:r>
              <w:rPr>
                <w:rFonts w:hint="eastAsia" w:ascii="仿宋" w:hAnsi="仿宋" w:eastAsia="仿宋"/>
                <w:sz w:val="24"/>
                <w:szCs w:val="24"/>
              </w:rPr>
              <w:t>模块1+2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tcPr>
          <w:p>
            <w:pPr>
              <w:rPr>
                <w:rFonts w:ascii="仿宋" w:hAnsi="仿宋" w:eastAsia="仿宋"/>
                <w:sz w:val="24"/>
                <w:szCs w:val="24"/>
              </w:rPr>
            </w:pPr>
            <w:r>
              <w:rPr>
                <w:rFonts w:hint="eastAsia" w:ascii="仿宋" w:hAnsi="仿宋" w:eastAsia="仿宋"/>
                <w:sz w:val="24"/>
                <w:szCs w:val="24"/>
              </w:rPr>
              <w:t>组合－2</w:t>
            </w:r>
          </w:p>
        </w:tc>
        <w:tc>
          <w:tcPr>
            <w:tcW w:w="1905" w:type="dxa"/>
            <w:vAlign w:val="center"/>
          </w:tcPr>
          <w:p>
            <w:pPr>
              <w:jc w:val="center"/>
              <w:rPr>
                <w:rFonts w:ascii="仿宋" w:hAnsi="仿宋" w:eastAsia="仿宋"/>
                <w:sz w:val="24"/>
                <w:szCs w:val="24"/>
              </w:rPr>
            </w:pPr>
            <w:r>
              <w:rPr>
                <w:rFonts w:hint="eastAsia" w:ascii="仿宋" w:hAnsi="仿宋" w:eastAsia="仿宋"/>
                <w:sz w:val="24"/>
                <w:szCs w:val="24"/>
              </w:rPr>
              <w:t>50000</w:t>
            </w:r>
          </w:p>
        </w:tc>
        <w:tc>
          <w:tcPr>
            <w:tcW w:w="2551" w:type="dxa"/>
            <w:vAlign w:val="center"/>
          </w:tcPr>
          <w:p>
            <w:pPr>
              <w:jc w:val="center"/>
              <w:rPr>
                <w:rFonts w:ascii="仿宋" w:hAnsi="仿宋" w:eastAsia="仿宋"/>
                <w:sz w:val="24"/>
                <w:szCs w:val="24"/>
              </w:rPr>
            </w:pPr>
            <w:r>
              <w:rPr>
                <w:rFonts w:hint="eastAsia" w:ascii="仿宋" w:hAnsi="仿宋" w:eastAsia="仿宋"/>
                <w:sz w:val="24"/>
                <w:szCs w:val="24"/>
              </w:rPr>
              <w:t>70000</w:t>
            </w:r>
          </w:p>
        </w:tc>
        <w:tc>
          <w:tcPr>
            <w:tcW w:w="2552" w:type="dxa"/>
          </w:tcPr>
          <w:p>
            <w:pPr>
              <w:rPr>
                <w:rFonts w:ascii="仿宋" w:hAnsi="仿宋" w:eastAsia="仿宋"/>
                <w:sz w:val="24"/>
                <w:szCs w:val="24"/>
              </w:rPr>
            </w:pPr>
            <w:r>
              <w:rPr>
                <w:rFonts w:hint="eastAsia" w:ascii="仿宋" w:hAnsi="仿宋" w:eastAsia="仿宋"/>
                <w:sz w:val="24"/>
                <w:szCs w:val="24"/>
              </w:rPr>
              <w:t>模块1+3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81" w:type="dxa"/>
          </w:tcPr>
          <w:p>
            <w:pPr>
              <w:rPr>
                <w:rFonts w:hint="eastAsia" w:ascii="仿宋" w:hAnsi="仿宋" w:eastAsia="仿宋"/>
                <w:sz w:val="24"/>
                <w:szCs w:val="24"/>
              </w:rPr>
            </w:pPr>
            <w:r>
              <w:rPr>
                <w:rFonts w:hint="eastAsia" w:ascii="仿宋" w:hAnsi="仿宋" w:eastAsia="仿宋"/>
                <w:sz w:val="24"/>
                <w:szCs w:val="24"/>
              </w:rPr>
              <w:t>组合－3</w:t>
            </w:r>
          </w:p>
        </w:tc>
        <w:tc>
          <w:tcPr>
            <w:tcW w:w="1905" w:type="dxa"/>
            <w:vAlign w:val="center"/>
          </w:tcPr>
          <w:p>
            <w:pPr>
              <w:jc w:val="center"/>
              <w:rPr>
                <w:rFonts w:hint="eastAsia" w:ascii="仿宋" w:hAnsi="仿宋" w:eastAsia="仿宋"/>
                <w:sz w:val="24"/>
                <w:szCs w:val="24"/>
              </w:rPr>
            </w:pPr>
            <w:r>
              <w:rPr>
                <w:rFonts w:hint="eastAsia" w:ascii="仿宋" w:hAnsi="仿宋" w:eastAsia="仿宋"/>
                <w:sz w:val="24"/>
                <w:szCs w:val="24"/>
              </w:rPr>
              <w:t>50000</w:t>
            </w:r>
          </w:p>
        </w:tc>
        <w:tc>
          <w:tcPr>
            <w:tcW w:w="2551" w:type="dxa"/>
            <w:vAlign w:val="center"/>
          </w:tcPr>
          <w:p>
            <w:pPr>
              <w:jc w:val="center"/>
              <w:rPr>
                <w:rFonts w:hint="eastAsia" w:ascii="仿宋" w:hAnsi="仿宋" w:eastAsia="仿宋"/>
                <w:sz w:val="24"/>
                <w:szCs w:val="24"/>
              </w:rPr>
            </w:pPr>
            <w:r>
              <w:rPr>
                <w:rFonts w:hint="eastAsia" w:ascii="仿宋" w:hAnsi="仿宋" w:eastAsia="仿宋"/>
                <w:sz w:val="24"/>
                <w:szCs w:val="24"/>
              </w:rPr>
              <w:t>70000</w:t>
            </w:r>
          </w:p>
        </w:tc>
        <w:tc>
          <w:tcPr>
            <w:tcW w:w="2552" w:type="dxa"/>
          </w:tcPr>
          <w:p>
            <w:pPr>
              <w:rPr>
                <w:rFonts w:ascii="仿宋" w:hAnsi="仿宋" w:eastAsia="仿宋"/>
                <w:sz w:val="24"/>
                <w:szCs w:val="24"/>
              </w:rPr>
            </w:pPr>
            <w:r>
              <w:rPr>
                <w:rFonts w:hint="eastAsia" w:ascii="仿宋" w:hAnsi="仿宋" w:eastAsia="仿宋"/>
                <w:sz w:val="24"/>
                <w:szCs w:val="24"/>
              </w:rPr>
              <w:t>模块2+3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1" w:type="dxa"/>
          </w:tcPr>
          <w:p>
            <w:pPr>
              <w:rPr>
                <w:rFonts w:hint="eastAsia" w:ascii="仿宋" w:hAnsi="仿宋" w:eastAsia="仿宋"/>
                <w:sz w:val="24"/>
                <w:szCs w:val="24"/>
              </w:rPr>
            </w:pPr>
            <w:r>
              <w:rPr>
                <w:rFonts w:hint="eastAsia" w:ascii="仿宋" w:hAnsi="仿宋" w:eastAsia="仿宋"/>
                <w:sz w:val="24"/>
                <w:szCs w:val="24"/>
              </w:rPr>
              <w:t>组合－4</w:t>
            </w:r>
          </w:p>
        </w:tc>
        <w:tc>
          <w:tcPr>
            <w:tcW w:w="1905" w:type="dxa"/>
            <w:vAlign w:val="center"/>
          </w:tcPr>
          <w:p>
            <w:pPr>
              <w:jc w:val="center"/>
              <w:rPr>
                <w:rFonts w:hint="eastAsia" w:ascii="仿宋" w:hAnsi="仿宋" w:eastAsia="仿宋"/>
                <w:sz w:val="24"/>
                <w:szCs w:val="24"/>
              </w:rPr>
            </w:pPr>
            <w:r>
              <w:rPr>
                <w:rFonts w:hint="eastAsia" w:ascii="仿宋" w:hAnsi="仿宋" w:eastAsia="仿宋"/>
                <w:sz w:val="24"/>
                <w:szCs w:val="24"/>
              </w:rPr>
              <w:t>60000</w:t>
            </w:r>
          </w:p>
        </w:tc>
        <w:tc>
          <w:tcPr>
            <w:tcW w:w="2551" w:type="dxa"/>
            <w:vAlign w:val="center"/>
          </w:tcPr>
          <w:p>
            <w:pPr>
              <w:jc w:val="center"/>
              <w:rPr>
                <w:rFonts w:hint="eastAsia" w:ascii="仿宋" w:hAnsi="仿宋" w:eastAsia="仿宋"/>
                <w:sz w:val="24"/>
                <w:szCs w:val="24"/>
              </w:rPr>
            </w:pPr>
            <w:r>
              <w:rPr>
                <w:rFonts w:hint="eastAsia" w:ascii="仿宋" w:hAnsi="仿宋" w:eastAsia="仿宋"/>
                <w:sz w:val="24"/>
                <w:szCs w:val="24"/>
              </w:rPr>
              <w:t>80000</w:t>
            </w:r>
          </w:p>
        </w:tc>
        <w:tc>
          <w:tcPr>
            <w:tcW w:w="2552" w:type="dxa"/>
          </w:tcPr>
          <w:p>
            <w:pPr>
              <w:rPr>
                <w:rFonts w:ascii="仿宋" w:hAnsi="仿宋" w:eastAsia="仿宋"/>
                <w:sz w:val="24"/>
                <w:szCs w:val="24"/>
              </w:rPr>
            </w:pPr>
            <w:r>
              <w:rPr>
                <w:rFonts w:hint="eastAsia" w:ascii="仿宋" w:hAnsi="仿宋" w:eastAsia="仿宋"/>
                <w:sz w:val="24"/>
                <w:szCs w:val="24"/>
              </w:rPr>
              <w:t>模块1+2+3</w:t>
            </w:r>
          </w:p>
        </w:tc>
      </w:tr>
    </w:tbl>
    <w:p>
      <w:pPr>
        <w:widowControl/>
        <w:jc w:val="left"/>
        <w:rPr>
          <w:sz w:val="24"/>
          <w:szCs w:val="24"/>
        </w:rPr>
      </w:pPr>
    </w:p>
    <w:p>
      <w:pPr>
        <w:adjustRightInd w:val="0"/>
        <w:snapToGrid w:val="0"/>
        <w:spacing w:line="360" w:lineRule="auto"/>
        <w:ind w:firstLine="720" w:firstLineChars="300"/>
        <w:rPr>
          <w:rFonts w:ascii="仿宋" w:hAnsi="仿宋" w:eastAsia="仿宋"/>
          <w:sz w:val="24"/>
          <w:szCs w:val="24"/>
        </w:rPr>
      </w:pPr>
      <w:r>
        <w:rPr>
          <w:rFonts w:hint="eastAsia" w:ascii="仿宋" w:hAnsi="仿宋" w:eastAsia="仿宋"/>
          <w:sz w:val="24"/>
          <w:szCs w:val="24"/>
        </w:rPr>
        <w:t>1、安装培训</w:t>
      </w:r>
    </w:p>
    <w:p>
      <w:pPr>
        <w:adjustRightInd w:val="0"/>
        <w:snapToGrid w:val="0"/>
        <w:spacing w:line="360" w:lineRule="auto"/>
        <w:ind w:left="283" w:leftChars="135" w:firstLine="480" w:firstLineChars="200"/>
        <w:rPr>
          <w:rFonts w:ascii="仿宋" w:hAnsi="仿宋" w:eastAsia="仿宋" w:cs="宋体"/>
          <w:color w:val="333333"/>
          <w:sz w:val="24"/>
          <w:szCs w:val="24"/>
          <w:shd w:val="clear" w:color="auto" w:fill="FFFFFF"/>
        </w:rPr>
      </w:pPr>
      <w:r>
        <w:rPr>
          <w:rFonts w:hint="eastAsia" w:ascii="仿宋" w:hAnsi="仿宋" w:eastAsia="仿宋" w:cs="宋体"/>
          <w:color w:val="333333"/>
          <w:sz w:val="24"/>
          <w:szCs w:val="24"/>
          <w:shd w:val="clear" w:color="auto" w:fill="FFFFFF"/>
        </w:rPr>
        <w:t>安装与使用培训：安装与使用培训免费，由乙方负责，但须学校承担乙方安装与培训老师人员（２人2天）的往返交通费用与食宿费用。</w:t>
      </w:r>
    </w:p>
    <w:p>
      <w:pPr>
        <w:adjustRightInd w:val="0"/>
        <w:snapToGrid w:val="0"/>
        <w:spacing w:line="360" w:lineRule="auto"/>
        <w:ind w:left="283" w:leftChars="135" w:firstLine="475" w:firstLineChars="198"/>
        <w:rPr>
          <w:rFonts w:ascii="仿宋" w:hAnsi="仿宋" w:eastAsia="仿宋" w:cs="宋体"/>
          <w:color w:val="333333"/>
          <w:sz w:val="24"/>
          <w:szCs w:val="24"/>
          <w:shd w:val="clear" w:color="auto" w:fill="FFFFFF"/>
        </w:rPr>
      </w:pPr>
      <w:r>
        <w:rPr>
          <w:rFonts w:hint="eastAsia" w:ascii="仿宋" w:hAnsi="仿宋" w:eastAsia="仿宋" w:cs="宋体"/>
          <w:color w:val="333333"/>
          <w:sz w:val="24"/>
          <w:szCs w:val="24"/>
          <w:shd w:val="clear" w:color="auto" w:fill="FFFFFF"/>
        </w:rPr>
        <w:t>2、专业培训：已经购买系统的学校，授权使用的老师应经过CSCD学生发展指导专业能力培训（即全国高考志愿咨询师岗位能力认证培训），培训免费，其他费用自理。培训时间根据学生发展指导专业委员会通知确定。</w:t>
      </w:r>
    </w:p>
    <w:p>
      <w:pPr>
        <w:spacing w:line="380" w:lineRule="exact"/>
        <w:ind w:firstLine="281" w:firstLineChars="1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联系方式：</w:t>
      </w:r>
    </w:p>
    <w:p>
      <w:pPr>
        <w:spacing w:line="38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联系人：</w:t>
      </w:r>
      <w:r>
        <w:rPr>
          <w:rFonts w:hint="eastAsia" w:ascii="楷体_GB2312" w:hAnsi="楷体_GB2312" w:eastAsia="楷体_GB2312" w:cs="楷体_GB2312"/>
          <w:sz w:val="28"/>
          <w:szCs w:val="28"/>
          <w:lang w:eastAsia="zh-CN"/>
        </w:rPr>
        <w:t>李</w:t>
      </w:r>
      <w:r>
        <w:rPr>
          <w:rFonts w:hint="eastAsia" w:ascii="楷体_GB2312" w:hAnsi="楷体_GB2312" w:eastAsia="楷体_GB2312" w:cs="楷体_GB2312"/>
          <w:sz w:val="28"/>
          <w:szCs w:val="28"/>
        </w:rPr>
        <w:t>老师      电  话：</w:t>
      </w:r>
      <w:r>
        <w:rPr>
          <w:rFonts w:hint="eastAsia" w:ascii="楷体_GB2312" w:hAnsi="楷体_GB2312" w:eastAsia="楷体_GB2312" w:cs="楷体_GB2312"/>
          <w:sz w:val="28"/>
          <w:szCs w:val="28"/>
          <w:lang w:val="en-US" w:eastAsia="zh-CN"/>
        </w:rPr>
        <w:t xml:space="preserve">010-61354811 </w:t>
      </w:r>
      <w:r>
        <w:rPr>
          <w:rFonts w:hint="eastAsia" w:ascii="楷体_GB2312" w:hAnsi="楷体_GB2312" w:eastAsia="楷体_GB2312" w:cs="楷体_GB2312"/>
          <w:sz w:val="24"/>
          <w:lang w:val="en-US" w:eastAsia="zh-CN"/>
        </w:rPr>
        <w:t xml:space="preserve">  手机</w:t>
      </w:r>
      <w:r>
        <w:rPr>
          <w:rFonts w:hint="eastAsia" w:ascii="楷体_GB2312" w:hAnsi="楷体_GB2312" w:eastAsia="楷体_GB2312" w:cs="楷体_GB2312"/>
          <w:sz w:val="28"/>
          <w:szCs w:val="28"/>
          <w:lang w:val="en-US" w:eastAsia="zh-CN"/>
        </w:rPr>
        <w:t>15810469859</w:t>
      </w:r>
    </w:p>
    <w:p>
      <w:pPr>
        <w:spacing w:line="38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邮  箱：</w:t>
      </w:r>
      <w:r>
        <w:rPr>
          <w:rFonts w:hint="eastAsia" w:ascii="楷体_GB2312" w:hAnsi="楷体_GB2312" w:eastAsia="楷体_GB2312" w:cs="楷体_GB2312"/>
          <w:sz w:val="28"/>
          <w:szCs w:val="28"/>
          <w:lang w:val="en-US" w:eastAsia="zh-CN"/>
        </w:rPr>
        <w:t xml:space="preserve">nyltlihai@126.com  </w:t>
      </w:r>
      <w:r>
        <w:rPr>
          <w:rFonts w:hint="eastAsia" w:ascii="楷体_GB2312" w:hAnsi="楷体_GB2312" w:eastAsia="楷体_GB2312" w:cs="楷体_GB2312"/>
          <w:sz w:val="28"/>
          <w:szCs w:val="28"/>
        </w:rPr>
        <w:t>网  址：</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"http://www.zgxxsygh.com" </w:instrText>
      </w:r>
      <w:r>
        <w:rPr>
          <w:rFonts w:hint="eastAsia" w:ascii="楷体_GB2312" w:hAnsi="楷体_GB2312" w:eastAsia="楷体_GB2312" w:cs="楷体_GB2312"/>
          <w:sz w:val="28"/>
          <w:szCs w:val="28"/>
        </w:rPr>
        <w:fldChar w:fldCharType="separate"/>
      </w:r>
      <w:r>
        <w:rPr>
          <w:rStyle w:val="10"/>
          <w:rFonts w:hint="eastAsia" w:ascii="楷体_GB2312" w:hAnsi="楷体_GB2312" w:eastAsia="楷体_GB2312" w:cs="楷体_GB2312"/>
          <w:sz w:val="28"/>
          <w:szCs w:val="28"/>
        </w:rPr>
        <w:t>http://www.zgxxsygh.com</w:t>
      </w:r>
      <w:r>
        <w:rPr>
          <w:rFonts w:hint="eastAsia" w:ascii="楷体_GB2312" w:hAnsi="楷体_GB2312" w:eastAsia="楷体_GB2312" w:cs="楷体_GB2312"/>
          <w:sz w:val="28"/>
          <w:szCs w:val="28"/>
        </w:rPr>
        <w:fldChar w:fldCharType="end"/>
      </w:r>
    </w:p>
    <w:p>
      <w:pPr>
        <w:rPr>
          <w:rFonts w:hint="eastAsia" w:eastAsiaTheme="minorEastAsia"/>
          <w:b/>
          <w:bCs/>
          <w:lang w:eastAsia="zh-CN"/>
        </w:rPr>
      </w:pPr>
    </w:p>
    <w:p>
      <w:bookmarkStart w:id="0" w:name="_GoBack"/>
      <w:bookmarkEnd w:id="0"/>
    </w:p>
    <w:p/>
    <w:p>
      <w:pPr>
        <w:rPr>
          <w:rFonts w:ascii="仿宋" w:hAnsi="仿宋" w:eastAsia="仿宋"/>
          <w:sz w:val="28"/>
          <w:szCs w:val="28"/>
        </w:rPr>
      </w:pPr>
      <w:r>
        <w:rPr>
          <w:rFonts w:hint="eastAsia"/>
        </w:rPr>
        <w:t xml:space="preserve">                                              </w:t>
      </w:r>
      <w:r>
        <w:rPr>
          <w:rFonts w:hint="eastAsia" w:ascii="仿宋" w:hAnsi="仿宋" w:eastAsia="仿宋"/>
          <w:sz w:val="28"/>
          <w:szCs w:val="28"/>
        </w:rPr>
        <w:t xml:space="preserve">    中国人生科学学会</w:t>
      </w:r>
    </w:p>
    <w:p>
      <w:pPr>
        <w:rPr>
          <w:rFonts w:ascii="仿宋" w:hAnsi="仿宋" w:eastAsia="仿宋"/>
          <w:sz w:val="28"/>
          <w:szCs w:val="28"/>
        </w:rPr>
      </w:pPr>
      <w:r>
        <w:rPr>
          <w:rFonts w:hint="eastAsia" w:ascii="仿宋" w:hAnsi="仿宋" w:eastAsia="仿宋"/>
          <w:sz w:val="28"/>
          <w:szCs w:val="28"/>
        </w:rPr>
        <w:t xml:space="preserve">                                  中国学生发展指导专业委员会</w:t>
      </w:r>
    </w:p>
    <w:p>
      <w:pPr>
        <w:rPr>
          <w:rFonts w:hint="eastAsia" w:ascii="仿宋" w:hAnsi="仿宋" w:eastAsia="仿宋"/>
          <w:sz w:val="28"/>
          <w:szCs w:val="28"/>
        </w:rPr>
      </w:pPr>
      <w:r>
        <w:rPr>
          <w:rFonts w:hint="eastAsia" w:ascii="仿宋" w:hAnsi="仿宋" w:eastAsia="仿宋"/>
          <w:sz w:val="28"/>
          <w:szCs w:val="28"/>
        </w:rPr>
        <w:t xml:space="preserve">                                        2017年12月</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
    <w:p/>
    <w:p>
      <w:pPr>
        <w:rPr>
          <w:rFonts w:hint="eastAsia"/>
          <w:b/>
          <w:bCs/>
          <w:sz w:val="32"/>
          <w:szCs w:val="32"/>
        </w:rPr>
      </w:pPr>
      <w:r>
        <w:rPr>
          <w:rFonts w:hint="eastAsia"/>
          <w:b/>
          <w:bCs/>
          <w:sz w:val="32"/>
          <w:szCs w:val="32"/>
        </w:rPr>
        <w:t xml:space="preserve">附件--1      </w:t>
      </w:r>
    </w:p>
    <w:p>
      <w:pPr>
        <w:jc w:val="center"/>
        <w:rPr>
          <w:rFonts w:hint="eastAsia"/>
          <w:b/>
          <w:bCs/>
          <w:sz w:val="32"/>
          <w:szCs w:val="32"/>
        </w:rPr>
      </w:pPr>
      <w:r>
        <w:rPr>
          <w:rFonts w:hint="eastAsia"/>
          <w:b/>
          <w:bCs/>
          <w:sz w:val="32"/>
          <w:szCs w:val="32"/>
        </w:rPr>
        <w:t>“CSCD-学生发展指导云工作平台”</w:t>
      </w:r>
      <w:r>
        <w:rPr>
          <w:rFonts w:hint="eastAsia"/>
          <w:b/>
          <w:bCs/>
          <w:sz w:val="32"/>
          <w:szCs w:val="32"/>
          <w:lang w:eastAsia="zh-CN"/>
        </w:rPr>
        <w:t>使用</w:t>
      </w:r>
      <w:r>
        <w:rPr>
          <w:rFonts w:hint="eastAsia"/>
          <w:b/>
          <w:bCs/>
          <w:sz w:val="32"/>
          <w:szCs w:val="32"/>
        </w:rPr>
        <w:t>申请表</w:t>
      </w:r>
    </w:p>
    <w:tbl>
      <w:tblPr>
        <w:tblStyle w:val="11"/>
        <w:tblpPr w:leftFromText="180" w:rightFromText="180" w:vertAnchor="text" w:tblpX="30" w:tblpY="129"/>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25"/>
        <w:gridCol w:w="530"/>
        <w:gridCol w:w="885"/>
        <w:gridCol w:w="1750"/>
        <w:gridCol w:w="1620"/>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930" w:type="dxa"/>
            <w:shd w:val="clear" w:color="auto" w:fill="auto"/>
            <w:vAlign w:val="center"/>
          </w:tcPr>
          <w:p>
            <w:pPr>
              <w:jc w:val="center"/>
              <w:rPr>
                <w:sz w:val="24"/>
              </w:rPr>
            </w:pPr>
            <w:r>
              <w:rPr>
                <w:rFonts w:hint="eastAsia" w:ascii="仿宋_GB2312" w:hAnsi="仿宋_GB2312" w:eastAsia="仿宋_GB2312" w:cs="仿宋_GB2312"/>
                <w:sz w:val="24"/>
              </w:rPr>
              <w:t>申请单位</w:t>
            </w:r>
          </w:p>
        </w:tc>
        <w:tc>
          <w:tcPr>
            <w:tcW w:w="4390" w:type="dxa"/>
            <w:gridSpan w:val="4"/>
            <w:shd w:val="clear" w:color="auto" w:fill="auto"/>
            <w:vAlign w:val="center"/>
          </w:tcPr>
          <w:p>
            <w:pPr>
              <w:jc w:val="center"/>
              <w:rPr>
                <w:sz w:val="24"/>
              </w:rPr>
            </w:pPr>
          </w:p>
        </w:tc>
        <w:tc>
          <w:tcPr>
            <w:tcW w:w="1620" w:type="dxa"/>
            <w:shd w:val="clear" w:color="auto" w:fill="auto"/>
            <w:vAlign w:val="center"/>
          </w:tcPr>
          <w:p>
            <w:pPr>
              <w:jc w:val="center"/>
              <w:rPr>
                <w:sz w:val="24"/>
              </w:rPr>
            </w:pPr>
            <w:r>
              <w:rPr>
                <w:rFonts w:hint="eastAsia" w:ascii="仿宋_GB2312" w:hAnsi="仿宋_GB2312" w:eastAsia="仿宋_GB2312" w:cs="仿宋_GB2312"/>
                <w:sz w:val="24"/>
              </w:rPr>
              <w:t>电话</w:t>
            </w:r>
          </w:p>
        </w:tc>
        <w:tc>
          <w:tcPr>
            <w:tcW w:w="2705" w:type="dxa"/>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930" w:type="dxa"/>
            <w:shd w:val="clear" w:color="auto" w:fill="auto"/>
            <w:vAlign w:val="center"/>
          </w:tcPr>
          <w:p>
            <w:pPr>
              <w:jc w:val="center"/>
              <w:rPr>
                <w:sz w:val="24"/>
              </w:rPr>
            </w:pPr>
            <w:r>
              <w:rPr>
                <w:rFonts w:hint="eastAsia" w:ascii="仿宋_GB2312" w:hAnsi="仿宋_GB2312" w:eastAsia="仿宋_GB2312" w:cs="仿宋_GB2312"/>
                <w:sz w:val="24"/>
              </w:rPr>
              <w:t>地址</w:t>
            </w:r>
          </w:p>
        </w:tc>
        <w:tc>
          <w:tcPr>
            <w:tcW w:w="4390" w:type="dxa"/>
            <w:gridSpan w:val="4"/>
            <w:shd w:val="clear" w:color="auto" w:fill="auto"/>
            <w:vAlign w:val="center"/>
          </w:tcPr>
          <w:p>
            <w:pPr>
              <w:jc w:val="center"/>
              <w:rPr>
                <w:sz w:val="24"/>
              </w:rPr>
            </w:pPr>
          </w:p>
        </w:tc>
        <w:tc>
          <w:tcPr>
            <w:tcW w:w="1620" w:type="dxa"/>
            <w:shd w:val="clear" w:color="auto" w:fill="auto"/>
            <w:vAlign w:val="center"/>
          </w:tcPr>
          <w:p>
            <w:pPr>
              <w:jc w:val="center"/>
              <w:rPr>
                <w:sz w:val="24"/>
              </w:rPr>
            </w:pPr>
            <w:r>
              <w:rPr>
                <w:rFonts w:hint="eastAsia" w:ascii="仿宋_GB2312" w:hAnsi="仿宋_GB2312" w:eastAsia="仿宋_GB2312" w:cs="仿宋_GB2312"/>
                <w:sz w:val="24"/>
              </w:rPr>
              <w:t>邮编</w:t>
            </w:r>
          </w:p>
        </w:tc>
        <w:tc>
          <w:tcPr>
            <w:tcW w:w="2705" w:type="dxa"/>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93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经</w:t>
            </w:r>
          </w:p>
          <w:p>
            <w:pPr>
              <w:jc w:val="center"/>
              <w:rPr>
                <w:rFonts w:ascii="仿宋" w:hAnsi="仿宋" w:eastAsia="仿宋"/>
                <w:sz w:val="24"/>
              </w:rPr>
            </w:pPr>
            <w:r>
              <w:rPr>
                <w:rFonts w:hint="eastAsia" w:ascii="仿宋" w:hAnsi="仿宋" w:eastAsia="仿宋"/>
                <w:sz w:val="24"/>
              </w:rPr>
              <w:t>办</w:t>
            </w:r>
          </w:p>
          <w:p>
            <w:pPr>
              <w:jc w:val="center"/>
              <w:rPr>
                <w:rFonts w:ascii="仿宋" w:hAnsi="仿宋" w:eastAsia="仿宋"/>
                <w:sz w:val="24"/>
              </w:rPr>
            </w:pPr>
            <w:r>
              <w:rPr>
                <w:rFonts w:hint="eastAsia" w:ascii="仿宋" w:hAnsi="仿宋" w:eastAsia="仿宋"/>
                <w:sz w:val="24"/>
              </w:rPr>
              <w:t>人</w:t>
            </w:r>
          </w:p>
        </w:tc>
        <w:tc>
          <w:tcPr>
            <w:tcW w:w="1225" w:type="dxa"/>
            <w:shd w:val="clear" w:color="auto" w:fill="auto"/>
            <w:vAlign w:val="center"/>
          </w:tcPr>
          <w:p>
            <w:pPr>
              <w:jc w:val="center"/>
              <w:rPr>
                <w:rFonts w:ascii="仿宋" w:hAnsi="仿宋" w:eastAsia="仿宋"/>
                <w:sz w:val="24"/>
              </w:rPr>
            </w:pPr>
            <w:r>
              <w:rPr>
                <w:rFonts w:hint="eastAsia" w:ascii="仿宋" w:hAnsi="仿宋" w:eastAsia="仿宋" w:cs="仿宋_GB2312"/>
                <w:sz w:val="24"/>
              </w:rPr>
              <w:t>姓名</w:t>
            </w:r>
          </w:p>
        </w:tc>
        <w:tc>
          <w:tcPr>
            <w:tcW w:w="530" w:type="dxa"/>
            <w:shd w:val="clear" w:color="auto" w:fill="auto"/>
            <w:vAlign w:val="center"/>
          </w:tcPr>
          <w:p>
            <w:pPr>
              <w:jc w:val="center"/>
              <w:rPr>
                <w:rFonts w:ascii="仿宋" w:hAnsi="仿宋" w:eastAsia="仿宋"/>
                <w:sz w:val="24"/>
              </w:rPr>
            </w:pPr>
            <w:r>
              <w:rPr>
                <w:rFonts w:hint="eastAsia" w:ascii="仿宋" w:hAnsi="仿宋" w:eastAsia="仿宋" w:cs="仿宋_GB2312"/>
                <w:sz w:val="24"/>
              </w:rPr>
              <w:t>性别</w:t>
            </w:r>
          </w:p>
        </w:tc>
        <w:tc>
          <w:tcPr>
            <w:tcW w:w="885" w:type="dxa"/>
            <w:shd w:val="clear" w:color="auto" w:fill="auto"/>
            <w:vAlign w:val="center"/>
          </w:tcPr>
          <w:p>
            <w:pPr>
              <w:jc w:val="center"/>
              <w:rPr>
                <w:rFonts w:ascii="仿宋" w:hAnsi="仿宋" w:eastAsia="仿宋"/>
                <w:sz w:val="24"/>
              </w:rPr>
            </w:pPr>
            <w:r>
              <w:rPr>
                <w:rFonts w:hint="eastAsia" w:ascii="仿宋" w:hAnsi="仿宋" w:eastAsia="仿宋" w:cs="仿宋_GB2312"/>
                <w:sz w:val="24"/>
              </w:rPr>
              <w:t>职务</w:t>
            </w:r>
          </w:p>
        </w:tc>
        <w:tc>
          <w:tcPr>
            <w:tcW w:w="1750" w:type="dxa"/>
            <w:shd w:val="clear" w:color="auto" w:fill="auto"/>
            <w:vAlign w:val="center"/>
          </w:tcPr>
          <w:p>
            <w:pPr>
              <w:jc w:val="center"/>
              <w:rPr>
                <w:rFonts w:ascii="仿宋" w:hAnsi="仿宋" w:eastAsia="仿宋"/>
                <w:sz w:val="24"/>
              </w:rPr>
            </w:pPr>
            <w:r>
              <w:rPr>
                <w:rFonts w:hint="eastAsia" w:ascii="仿宋" w:hAnsi="仿宋" w:eastAsia="仿宋" w:cs="仿宋_GB2312"/>
                <w:sz w:val="24"/>
              </w:rPr>
              <w:t>电话</w:t>
            </w:r>
          </w:p>
        </w:tc>
        <w:tc>
          <w:tcPr>
            <w:tcW w:w="1620" w:type="dxa"/>
            <w:shd w:val="clear" w:color="auto" w:fill="auto"/>
            <w:vAlign w:val="center"/>
          </w:tcPr>
          <w:p>
            <w:pPr>
              <w:jc w:val="center"/>
              <w:rPr>
                <w:rFonts w:ascii="仿宋" w:hAnsi="仿宋" w:eastAsia="仿宋"/>
                <w:sz w:val="24"/>
              </w:rPr>
            </w:pPr>
            <w:r>
              <w:rPr>
                <w:rFonts w:hint="eastAsia" w:ascii="仿宋" w:hAnsi="仿宋" w:eastAsia="仿宋" w:cs="仿宋_GB2312"/>
                <w:sz w:val="24"/>
              </w:rPr>
              <w:t>手机</w:t>
            </w:r>
          </w:p>
        </w:tc>
        <w:tc>
          <w:tcPr>
            <w:tcW w:w="2705" w:type="dxa"/>
            <w:shd w:val="clear" w:color="auto" w:fill="auto"/>
            <w:vAlign w:val="center"/>
          </w:tcPr>
          <w:p>
            <w:pPr>
              <w:jc w:val="center"/>
              <w:rPr>
                <w:rFonts w:ascii="仿宋" w:hAnsi="仿宋" w:eastAsia="仿宋" w:cs="仿宋_GB2312"/>
                <w:sz w:val="24"/>
              </w:rPr>
            </w:pPr>
            <w:r>
              <w:rPr>
                <w:rFonts w:hint="eastAsia" w:ascii="仿宋" w:hAnsi="仿宋" w:eastAsia="仿宋" w:cs="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930" w:type="dxa"/>
            <w:vMerge w:val="continue"/>
            <w:shd w:val="clear" w:color="auto" w:fill="auto"/>
            <w:vAlign w:val="center"/>
          </w:tcPr>
          <w:p>
            <w:pPr>
              <w:jc w:val="center"/>
              <w:rPr>
                <w:rFonts w:ascii="仿宋" w:hAnsi="仿宋" w:eastAsia="仿宋"/>
                <w:sz w:val="24"/>
              </w:rPr>
            </w:pPr>
          </w:p>
        </w:tc>
        <w:tc>
          <w:tcPr>
            <w:tcW w:w="1225" w:type="dxa"/>
            <w:shd w:val="clear" w:color="auto" w:fill="auto"/>
            <w:vAlign w:val="center"/>
          </w:tcPr>
          <w:p>
            <w:pPr>
              <w:jc w:val="center"/>
              <w:rPr>
                <w:rFonts w:ascii="仿宋" w:hAnsi="仿宋" w:eastAsia="仿宋"/>
                <w:sz w:val="24"/>
              </w:rPr>
            </w:pPr>
          </w:p>
        </w:tc>
        <w:tc>
          <w:tcPr>
            <w:tcW w:w="530" w:type="dxa"/>
            <w:shd w:val="clear" w:color="auto" w:fill="auto"/>
            <w:vAlign w:val="center"/>
          </w:tcPr>
          <w:p>
            <w:pPr>
              <w:jc w:val="center"/>
              <w:rPr>
                <w:rFonts w:ascii="仿宋" w:hAnsi="仿宋" w:eastAsia="仿宋"/>
                <w:sz w:val="24"/>
              </w:rPr>
            </w:pPr>
          </w:p>
        </w:tc>
        <w:tc>
          <w:tcPr>
            <w:tcW w:w="885" w:type="dxa"/>
            <w:shd w:val="clear" w:color="auto" w:fill="auto"/>
            <w:vAlign w:val="center"/>
          </w:tcPr>
          <w:p>
            <w:pPr>
              <w:jc w:val="center"/>
              <w:rPr>
                <w:rFonts w:ascii="仿宋" w:hAnsi="仿宋" w:eastAsia="仿宋"/>
                <w:sz w:val="24"/>
              </w:rPr>
            </w:pPr>
          </w:p>
        </w:tc>
        <w:tc>
          <w:tcPr>
            <w:tcW w:w="1750" w:type="dxa"/>
            <w:shd w:val="clear" w:color="auto" w:fill="auto"/>
            <w:vAlign w:val="center"/>
          </w:tcPr>
          <w:p>
            <w:pPr>
              <w:jc w:val="center"/>
              <w:rPr>
                <w:rFonts w:ascii="仿宋" w:hAnsi="仿宋" w:eastAsia="仿宋"/>
                <w:sz w:val="24"/>
              </w:rPr>
            </w:pPr>
          </w:p>
        </w:tc>
        <w:tc>
          <w:tcPr>
            <w:tcW w:w="1620" w:type="dxa"/>
            <w:shd w:val="clear" w:color="auto" w:fill="auto"/>
            <w:vAlign w:val="center"/>
          </w:tcPr>
          <w:p>
            <w:pPr>
              <w:jc w:val="center"/>
              <w:rPr>
                <w:rFonts w:ascii="仿宋" w:hAnsi="仿宋" w:eastAsia="仿宋"/>
                <w:sz w:val="24"/>
              </w:rPr>
            </w:pPr>
          </w:p>
        </w:tc>
        <w:tc>
          <w:tcPr>
            <w:tcW w:w="2705" w:type="dxa"/>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930" w:type="dxa"/>
            <w:shd w:val="clear" w:color="auto" w:fill="auto"/>
            <w:vAlign w:val="center"/>
          </w:tcPr>
          <w:p>
            <w:pPr>
              <w:jc w:val="center"/>
              <w:rPr>
                <w:rFonts w:ascii="仿宋" w:hAnsi="仿宋" w:eastAsia="仿宋"/>
                <w:sz w:val="24"/>
              </w:rPr>
            </w:pPr>
            <w:r>
              <w:rPr>
                <w:rFonts w:hint="eastAsia" w:ascii="仿宋" w:hAnsi="仿宋" w:eastAsia="仿宋"/>
                <w:sz w:val="24"/>
              </w:rPr>
              <w:t>安装要求</w:t>
            </w:r>
          </w:p>
        </w:tc>
        <w:tc>
          <w:tcPr>
            <w:tcW w:w="8715" w:type="dxa"/>
            <w:gridSpan w:val="6"/>
            <w:shd w:val="clear" w:color="auto" w:fill="auto"/>
            <w:vAlign w:val="center"/>
          </w:tcPr>
          <w:p>
            <w:pPr>
              <w:pStyle w:val="19"/>
              <w:numPr>
                <w:ilvl w:val="0"/>
                <w:numId w:val="0"/>
              </w:numPr>
              <w:spacing w:before="159" w:beforeLines="50" w:beforeAutospacing="0"/>
              <w:ind w:leftChars="0"/>
              <w:rPr>
                <w:rFonts w:ascii="仿宋" w:hAnsi="仿宋" w:eastAsia="仿宋"/>
                <w:sz w:val="24"/>
              </w:rPr>
            </w:pPr>
          </w:p>
          <w:p>
            <w:pPr>
              <w:rPr>
                <w:rFonts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学生数量：</w:t>
            </w:r>
          </w:p>
          <w:p>
            <w:pPr>
              <w:pStyle w:val="19"/>
              <w:numPr>
                <w:ilvl w:val="0"/>
                <w:numId w:val="0"/>
              </w:numPr>
              <w:ind w:leftChars="0"/>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需培训的老师数量</w:t>
            </w:r>
            <w:r>
              <w:rPr>
                <w:rFonts w:hint="eastAsia" w:ascii="仿宋" w:hAnsi="仿宋" w:eastAsia="仿宋"/>
                <w:sz w:val="24"/>
                <w:lang w:eastAsia="zh-CN"/>
              </w:rPr>
              <w:t>：</w:t>
            </w:r>
          </w:p>
          <w:p>
            <w:pPr>
              <w:pStyle w:val="19"/>
              <w:numPr>
                <w:ilvl w:val="0"/>
                <w:numId w:val="0"/>
              </w:numPr>
              <w:ind w:leftChars="0"/>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需安装的电脑数量与模块：</w:t>
            </w:r>
          </w:p>
          <w:p>
            <w:pPr>
              <w:jc w:val="both"/>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希望的安装与培训时间</w:t>
            </w:r>
            <w:r>
              <w:rPr>
                <w:rFonts w:hint="eastAsia" w:ascii="仿宋" w:hAnsi="仿宋" w:eastAsia="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48" w:hRule="atLeast"/>
        </w:trPr>
        <w:tc>
          <w:tcPr>
            <w:tcW w:w="930" w:type="dxa"/>
            <w:shd w:val="clear" w:color="auto" w:fill="auto"/>
            <w:vAlign w:val="center"/>
          </w:tcPr>
          <w:p>
            <w:pPr>
              <w:jc w:val="center"/>
              <w:rPr>
                <w:rFonts w:ascii="仿宋" w:hAnsi="仿宋" w:eastAsia="仿宋"/>
                <w:sz w:val="24"/>
              </w:rPr>
            </w:pPr>
            <w:r>
              <w:rPr>
                <w:rFonts w:hint="eastAsia" w:ascii="仿宋" w:hAnsi="仿宋" w:eastAsia="仿宋"/>
                <w:sz w:val="24"/>
              </w:rPr>
              <w:t>申请说明</w:t>
            </w:r>
          </w:p>
        </w:tc>
        <w:tc>
          <w:tcPr>
            <w:tcW w:w="8715" w:type="dxa"/>
            <w:gridSpan w:val="6"/>
            <w:shd w:val="clear" w:color="auto" w:fill="auto"/>
            <w:vAlign w:val="center"/>
          </w:tcPr>
          <w:p>
            <w:pPr>
              <w:jc w:val="left"/>
              <w:rPr>
                <w:rFonts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学校性质：</w:t>
            </w:r>
          </w:p>
          <w:p>
            <w:pPr>
              <w:jc w:val="left"/>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学校介绍：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930" w:type="dxa"/>
            <w:shd w:val="clear" w:color="auto" w:fill="auto"/>
            <w:vAlign w:val="center"/>
          </w:tcPr>
          <w:p>
            <w:pPr>
              <w:jc w:val="center"/>
              <w:rPr>
                <w:sz w:val="24"/>
              </w:rPr>
            </w:pPr>
            <w:r>
              <w:rPr>
                <w:rFonts w:hint="eastAsia" w:ascii="仿宋_GB2312" w:hAnsi="仿宋_GB2312" w:eastAsia="仿宋_GB2312" w:cs="仿宋_GB2312"/>
                <w:sz w:val="24"/>
              </w:rPr>
              <w:t>汇款账号</w:t>
            </w:r>
          </w:p>
        </w:tc>
        <w:tc>
          <w:tcPr>
            <w:tcW w:w="8715" w:type="dxa"/>
            <w:gridSpan w:val="6"/>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930" w:type="dxa"/>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8715" w:type="dxa"/>
            <w:gridSpan w:val="6"/>
            <w:shd w:val="clear" w:color="auto" w:fill="auto"/>
            <w:vAlign w:val="center"/>
          </w:tcPr>
          <w:p>
            <w:pPr>
              <w:spacing w:line="380" w:lineRule="exact"/>
              <w:rPr>
                <w:rFonts w:ascii="仿宋_GB2312" w:hAnsi="仿宋_GB2312" w:eastAsia="仿宋_GB2312" w:cs="仿宋_GB2312"/>
                <w:sz w:val="24"/>
              </w:rPr>
            </w:pPr>
          </w:p>
        </w:tc>
      </w:tr>
    </w:tbl>
    <w:p>
      <w:pPr>
        <w:spacing w:line="380" w:lineRule="exact"/>
        <w:rPr>
          <w:rFonts w:ascii="楷体_GB2312" w:hAnsi="楷体_GB2312" w:eastAsia="楷体_GB2312" w:cs="楷体_GB2312"/>
          <w:sz w:val="28"/>
          <w:szCs w:val="28"/>
        </w:rPr>
      </w:pPr>
    </w:p>
    <w:sectPr>
      <w:footerReference r:id="rId3" w:type="default"/>
      <w:pgSz w:w="11906" w:h="16838"/>
      <w:pgMar w:top="1270" w:right="1416" w:bottom="1270" w:left="1560" w:header="851" w:footer="66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兰亭粗黑简体">
    <w:altName w:val="黑体"/>
    <w:panose1 w:val="02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PMingLiU">
    <w:panose1 w:val="02020300000000000000"/>
    <w:charset w:val="88"/>
    <w:family w:val="auto"/>
    <w:pitch w:val="default"/>
    <w:sig w:usb0="00000003" w:usb1="082E0000" w:usb2="00000016" w:usb3="00000000" w:csb0="00100001" w:csb1="00000000"/>
  </w:font>
  <w:font w:name="思源黑体 CN Regular">
    <w:altName w:val="黑体"/>
    <w:panose1 w:val="020B0500000000000000"/>
    <w:charset w:val="86"/>
    <w:family w:val="auto"/>
    <w:pitch w:val="default"/>
    <w:sig w:usb0="00000000" w:usb1="00000000" w:usb2="00000016" w:usb3="00000000" w:csb0="60060107" w:csb1="00000000"/>
  </w:font>
  <w:font w:name="Arial">
    <w:panose1 w:val="020B0604020202020204"/>
    <w:charset w:val="00"/>
    <w:family w:val="swiss"/>
    <w:pitch w:val="default"/>
    <w:sig w:usb0="00007A87" w:usb1="80000000" w:usb2="00000008" w:usb3="00000000" w:csb0="400001FF" w:csb1="FFFF0000"/>
  </w:font>
  <w:font w:name="Helvetica">
    <w:altName w:val="Arial"/>
    <w:panose1 w:val="020B0604020202030204"/>
    <w:charset w:val="00"/>
    <w:family w:val="roman"/>
    <w:pitch w:val="default"/>
    <w:sig w:usb0="00000000" w:usb1="00000000" w:usb2="00000000" w:usb3="00000000" w:csb0="00000093"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00007A87" w:usb1="80000000" w:usb2="00000008" w:usb3="00000000" w:csb0="400001FF" w:csb1="FFFF0000"/>
  </w:font>
  <w:font w:name="Symbol">
    <w:panose1 w:val="05050102010706020507"/>
    <w:charset w:val="00"/>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inherit">
    <w:altName w:val="Times New Roman"/>
    <w:panose1 w:val="00000000000000000000"/>
    <w:charset w:val="00"/>
    <w:family w:val="roman"/>
    <w:pitch w:val="default"/>
    <w:sig w:usb0="00000000" w:usb1="00000000" w:usb2="00000000"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汉仪中黑简">
    <w:altName w:val="黑体"/>
    <w:panose1 w:val="02010600000101010101"/>
    <w:charset w:val="86"/>
    <w:family w:val="auto"/>
    <w:pitch w:val="default"/>
    <w:sig w:usb0="00000000" w:usb1="00000000" w:usb2="00000002"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锐字云字库大标宋体 1.0">
    <w:altName w:val="宋体"/>
    <w:panose1 w:val="00000000000000000000"/>
    <w:charset w:val="86"/>
    <w:family w:val="auto"/>
    <w:pitch w:val="default"/>
    <w:sig w:usb0="00000000" w:usb1="00000000" w:usb2="00000000" w:usb3="00000000" w:csb0="00000000" w:csb1="00000000"/>
  </w:font>
  <w:font w:name="华文楷体">
    <w:panose1 w:val="02010600040101010101"/>
    <w:charset w:val="86"/>
    <w:family w:val="auto"/>
    <w:pitch w:val="default"/>
    <w:sig w:usb0="00000000" w:usb1="00000000" w:usb2="00000000" w:usb3="00000000" w:csb0="00000000" w:csb1="00000000"/>
  </w:font>
  <w:font w:name="锐字云字库小标宋体1.0">
    <w:altName w:val="宋体"/>
    <w:panose1 w:val="00000000000000000000"/>
    <w:charset w:val="86"/>
    <w:family w:val="auto"/>
    <w:pitch w:val="default"/>
    <w:sig w:usb0="00000000" w:usb1="00000000" w:usb2="00000000" w:usb3="00000000" w:csb0="00040001" w:csb1="00000000"/>
  </w:font>
  <w:font w:name="Hiragino Sans GB">
    <w:altName w:val="Courier New"/>
    <w:panose1 w:val="00000000000000000000"/>
    <w:charset w:val="00"/>
    <w:family w:val="auto"/>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锐字云字库粗黑体1.0">
    <w:altName w:val="黑体"/>
    <w:panose1 w:val="02010604000000000000"/>
    <w:charset w:val="86"/>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Batang">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2683297"/>
    </w:sdtPr>
    <w:sdtContent>
      <w:sdt>
        <w:sdtPr>
          <w:id w:val="98381352"/>
        </w:sdtPr>
        <w:sdtContent>
          <w:p>
            <w:pPr>
              <w:pStyle w:val="4"/>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0D638"/>
    <w:multiLevelType w:val="singleLevel"/>
    <w:tmpl w:val="5A30D63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A0"/>
    <w:rsid w:val="000455A0"/>
    <w:rsid w:val="00081B9B"/>
    <w:rsid w:val="00094687"/>
    <w:rsid w:val="000B583B"/>
    <w:rsid w:val="000B7D1A"/>
    <w:rsid w:val="00102889"/>
    <w:rsid w:val="00134CF7"/>
    <w:rsid w:val="00160DE2"/>
    <w:rsid w:val="001A7103"/>
    <w:rsid w:val="00204D0B"/>
    <w:rsid w:val="002266A0"/>
    <w:rsid w:val="00227675"/>
    <w:rsid w:val="002360EB"/>
    <w:rsid w:val="0028113D"/>
    <w:rsid w:val="002E7C57"/>
    <w:rsid w:val="00330AF4"/>
    <w:rsid w:val="003A16C9"/>
    <w:rsid w:val="004B0FEF"/>
    <w:rsid w:val="004B663E"/>
    <w:rsid w:val="004F4DF0"/>
    <w:rsid w:val="00505826"/>
    <w:rsid w:val="00514462"/>
    <w:rsid w:val="00515BE2"/>
    <w:rsid w:val="00527A87"/>
    <w:rsid w:val="005334D6"/>
    <w:rsid w:val="0054134A"/>
    <w:rsid w:val="00582325"/>
    <w:rsid w:val="005E5394"/>
    <w:rsid w:val="00636951"/>
    <w:rsid w:val="006373B5"/>
    <w:rsid w:val="00686C51"/>
    <w:rsid w:val="006B3944"/>
    <w:rsid w:val="006C6967"/>
    <w:rsid w:val="006F0FB5"/>
    <w:rsid w:val="00744273"/>
    <w:rsid w:val="0074687D"/>
    <w:rsid w:val="00747A63"/>
    <w:rsid w:val="00780F1F"/>
    <w:rsid w:val="007D2464"/>
    <w:rsid w:val="00823F79"/>
    <w:rsid w:val="008D1DDD"/>
    <w:rsid w:val="0092154E"/>
    <w:rsid w:val="00947C8E"/>
    <w:rsid w:val="009555E6"/>
    <w:rsid w:val="009C31D9"/>
    <w:rsid w:val="009D37AE"/>
    <w:rsid w:val="009E5BE9"/>
    <w:rsid w:val="009F4948"/>
    <w:rsid w:val="00A23118"/>
    <w:rsid w:val="00A277F9"/>
    <w:rsid w:val="00A46893"/>
    <w:rsid w:val="00A55685"/>
    <w:rsid w:val="00AA02F4"/>
    <w:rsid w:val="00B20775"/>
    <w:rsid w:val="00BB3E15"/>
    <w:rsid w:val="00C22BA4"/>
    <w:rsid w:val="00C46C0F"/>
    <w:rsid w:val="00C93265"/>
    <w:rsid w:val="00CB2BCF"/>
    <w:rsid w:val="00CF3AEC"/>
    <w:rsid w:val="00D355CA"/>
    <w:rsid w:val="00D64D4D"/>
    <w:rsid w:val="00DE49C5"/>
    <w:rsid w:val="00DF465D"/>
    <w:rsid w:val="00E14D22"/>
    <w:rsid w:val="00E61A4C"/>
    <w:rsid w:val="00E9060A"/>
    <w:rsid w:val="00EB3947"/>
    <w:rsid w:val="00EC5B35"/>
    <w:rsid w:val="00F27641"/>
    <w:rsid w:val="00FA64A3"/>
    <w:rsid w:val="00FB2ACE"/>
    <w:rsid w:val="00FE44F1"/>
    <w:rsid w:val="04925D97"/>
    <w:rsid w:val="06B32CE0"/>
    <w:rsid w:val="0DB648D5"/>
    <w:rsid w:val="0E3D622F"/>
    <w:rsid w:val="165966B6"/>
    <w:rsid w:val="1E9B3389"/>
    <w:rsid w:val="1ED049DC"/>
    <w:rsid w:val="208C7992"/>
    <w:rsid w:val="25B1454C"/>
    <w:rsid w:val="29C528E5"/>
    <w:rsid w:val="29DB28BE"/>
    <w:rsid w:val="2A7B5A14"/>
    <w:rsid w:val="2CE12CE2"/>
    <w:rsid w:val="2F3B6BAB"/>
    <w:rsid w:val="32CC71D1"/>
    <w:rsid w:val="3AF84331"/>
    <w:rsid w:val="422403B7"/>
    <w:rsid w:val="489D0089"/>
    <w:rsid w:val="4EC420D7"/>
    <w:rsid w:val="500412E3"/>
    <w:rsid w:val="5AEE7AC8"/>
    <w:rsid w:val="5EF278C7"/>
    <w:rsid w:val="6113203D"/>
    <w:rsid w:val="68C95AB6"/>
    <w:rsid w:val="69342E7D"/>
    <w:rsid w:val="6F04799A"/>
    <w:rsid w:val="73CD3675"/>
    <w:rsid w:val="7CD15255"/>
    <w:rsid w:val="7DB41C99"/>
    <w:rsid w:val="7DB51CFC"/>
    <w:rsid w:val="7E344549"/>
    <w:rsid w:val="7EA3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8"/>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qFormat/>
    <w:uiPriority w:val="99"/>
    <w:rPr>
      <w:color w:val="0000FF"/>
      <w:u w:val="single"/>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2 Char"/>
    <w:basedOn w:val="7"/>
    <w:link w:val="2"/>
    <w:qFormat/>
    <w:uiPriority w:val="9"/>
    <w:rPr>
      <w:rFonts w:ascii="宋体" w:hAnsi="宋体" w:eastAsia="宋体" w:cs="宋体"/>
      <w:b/>
      <w:bCs/>
      <w:kern w:val="0"/>
      <w:sz w:val="36"/>
      <w:szCs w:val="36"/>
    </w:rPr>
  </w:style>
  <w:style w:type="character" w:customStyle="1" w:styleId="14">
    <w:name w:val="页眉 Char"/>
    <w:basedOn w:val="7"/>
    <w:link w:val="5"/>
    <w:qFormat/>
    <w:uiPriority w:val="99"/>
    <w:rPr>
      <w:sz w:val="18"/>
      <w:szCs w:val="18"/>
    </w:rPr>
  </w:style>
  <w:style w:type="character" w:customStyle="1" w:styleId="15">
    <w:name w:val="页脚 Char"/>
    <w:basedOn w:val="7"/>
    <w:link w:val="4"/>
    <w:qFormat/>
    <w:uiPriority w:val="99"/>
    <w:rPr>
      <w:sz w:val="18"/>
      <w:szCs w:val="18"/>
    </w:rPr>
  </w:style>
  <w:style w:type="character" w:customStyle="1" w:styleId="16">
    <w:name w:val="apple-converted-space"/>
    <w:basedOn w:val="7"/>
    <w:qFormat/>
    <w:uiPriority w:val="0"/>
  </w:style>
  <w:style w:type="character" w:customStyle="1" w:styleId="17">
    <w:name w:val="praise_num"/>
    <w:basedOn w:val="7"/>
    <w:qFormat/>
    <w:uiPriority w:val="0"/>
  </w:style>
  <w:style w:type="character" w:customStyle="1" w:styleId="18">
    <w:name w:val="批注框文本 Char"/>
    <w:basedOn w:val="7"/>
    <w:link w:val="3"/>
    <w:semiHidden/>
    <w:qFormat/>
    <w:uiPriority w:val="99"/>
    <w:rPr>
      <w:sz w:val="18"/>
      <w:szCs w:val="18"/>
    </w:rPr>
  </w:style>
  <w:style w:type="paragraph" w:customStyle="1" w:styleId="19">
    <w:name w:val="列出段落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551</Words>
  <Characters>3141</Characters>
  <Lines>26</Lines>
  <Paragraphs>7</Paragraphs>
  <ScaleCrop>false</ScaleCrop>
  <LinksUpToDate>false</LinksUpToDate>
  <CharactersWithSpaces>3685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2017-02-08T12:28:00Z</dcterms:created>
  <dc:creator>mac</dc:creator>
  <cp:lastModifiedBy>智慧成长教育</cp:lastModifiedBy>
  <dcterms:modified xsi:type="dcterms:W3CDTF">2017-12-18T02:58:22Z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