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宋体"/>
          <w:b/>
          <w:bCs/>
          <w:color w:val="FF0000"/>
          <w:sz w:val="72"/>
          <w:szCs w:val="72"/>
        </w:rPr>
      </w:pPr>
      <w:r>
        <w:rPr>
          <w:rFonts w:hint="eastAsia" w:eastAsia="宋体"/>
          <w:b/>
          <w:bCs/>
          <w:color w:val="FF0000"/>
          <w:sz w:val="72"/>
          <w:szCs w:val="72"/>
        </w:rPr>
        <w:t>中国人生科学学会</w:t>
      </w:r>
    </w:p>
    <w:p>
      <w:pPr>
        <w:jc w:val="distribute"/>
        <w:rPr>
          <w:rFonts w:eastAsia="宋体"/>
          <w:b/>
          <w:bCs/>
          <w:color w:val="FF0000"/>
          <w:sz w:val="56"/>
          <w:szCs w:val="56"/>
        </w:rPr>
      </w:pPr>
      <w:r>
        <w:rPr>
          <w:rFonts w:hint="eastAsia" w:eastAsia="宋体"/>
          <w:b/>
          <w:bCs/>
          <w:color w:val="FF0000"/>
          <w:sz w:val="72"/>
          <w:szCs w:val="72"/>
        </w:rPr>
        <w:t>学生发展指导专业委员会</w:t>
      </w:r>
      <w:r>
        <w:rPr>
          <w:rFonts w:eastAsia="宋体"/>
          <w:b/>
          <w:bCs/>
          <w:color w:val="FF0000"/>
          <w:sz w:val="56"/>
          <w:szCs w:val="56"/>
          <w:lang w:val="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586740</wp:posOffset>
                </wp:positionV>
                <wp:extent cx="5943600" cy="635"/>
                <wp:effectExtent l="0" t="0" r="0" b="0"/>
                <wp:wrapNone/>
                <wp:docPr id="1" name="Line 2"/>
                <wp:cNvGraphicFramePr/>
                <a:graphic xmlns:a="http://schemas.openxmlformats.org/drawingml/2006/main">
                  <a:graphicData uri="http://schemas.microsoft.com/office/word/2010/wordprocessingShape">
                    <wps:wsp>
                      <wps:cNvCnPr/>
                      <wps:spPr>
                        <a:xfrm>
                          <a:off x="0" y="0"/>
                          <a:ext cx="59436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2pt;margin-top:46.2pt;height:0.05pt;width:468pt;z-index:251660288;mso-width-relative:page;mso-height-relative:page;" filled="f" stroked="t" coordsize="21600,21600" o:gfxdata="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O5TX1gAAAAcBAAAPAAAAAAAAAAEAIAAAACIAAABkcnMvZG93&#10;bnJldi54bWxQSwECFAAUAAAACACHTuJA6d1rDMkBAACcAwAADgAAAAAAAAABACAAAAAlAQAAZHJz&#10;L2Uyb0RvYy54bWxQSwUGAAAAAAYABgBZAQAAYAUAAAAA&#10;">
                <v:fill on="f" focussize="0,0"/>
                <v:stroke weight="2.25pt" color="#FF0000" joinstyle="round"/>
                <v:imagedata o:title=""/>
                <o:lock v:ext="edit" aspectratio="f"/>
              </v:line>
            </w:pict>
          </mc:Fallback>
        </mc:AlternateContent>
      </w:r>
    </w:p>
    <w:p>
      <w:pPr>
        <w:spacing w:beforeLines="50" w:afterLines="50"/>
        <w:jc w:val="distribute"/>
        <w:rPr>
          <w:rFonts w:hint="eastAsia"/>
          <w:b/>
          <w:bCs/>
          <w:sz w:val="40"/>
          <w:szCs w:val="40"/>
        </w:rPr>
      </w:pPr>
      <w:r>
        <w:rPr>
          <w:rFonts w:hint="eastAsia"/>
          <w:b/>
          <w:bCs/>
          <w:sz w:val="40"/>
          <w:szCs w:val="40"/>
        </w:rPr>
        <w:t>关于第</w:t>
      </w:r>
      <w:r>
        <w:rPr>
          <w:rFonts w:hint="eastAsia"/>
          <w:b/>
          <w:bCs/>
          <w:sz w:val="40"/>
          <w:szCs w:val="40"/>
          <w:lang w:eastAsia="zh-CN"/>
        </w:rPr>
        <w:t>八届全国</w:t>
      </w:r>
      <w:r>
        <w:rPr>
          <w:rFonts w:hint="eastAsia"/>
          <w:b/>
          <w:bCs/>
          <w:sz w:val="40"/>
          <w:szCs w:val="40"/>
        </w:rPr>
        <w:t>高考志愿咨询师岗位能力培训</w:t>
      </w:r>
    </w:p>
    <w:p>
      <w:pPr>
        <w:spacing w:beforeLines="50" w:afterLines="50"/>
        <w:jc w:val="center"/>
        <w:rPr>
          <w:b/>
          <w:bCs/>
          <w:sz w:val="40"/>
          <w:szCs w:val="40"/>
        </w:rPr>
      </w:pPr>
      <w:r>
        <w:rPr>
          <w:rFonts w:hint="eastAsia"/>
          <w:b/>
          <w:bCs/>
          <w:sz w:val="40"/>
          <w:szCs w:val="40"/>
        </w:rPr>
        <w:t>通知</w:t>
      </w:r>
    </w:p>
    <w:p>
      <w:pPr>
        <w:spacing w:line="380" w:lineRule="exact"/>
        <w:rPr>
          <w:rFonts w:hint="eastAsia" w:ascii="楷体" w:hAnsi="楷体" w:eastAsia="楷体" w:cs="楷体"/>
          <w:b/>
          <w:bCs/>
          <w:kern w:val="2"/>
          <w:sz w:val="28"/>
          <w:szCs w:val="28"/>
        </w:rPr>
      </w:pPr>
      <w:r>
        <w:rPr>
          <w:rFonts w:hint="eastAsia" w:ascii="楷体" w:hAnsi="楷体" w:eastAsia="楷体" w:cs="楷体"/>
          <w:b/>
          <w:bCs/>
          <w:kern w:val="2"/>
          <w:sz w:val="28"/>
          <w:szCs w:val="28"/>
        </w:rPr>
        <w:t>各地教育局、高中、职业学校：</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改革进入深水区！2017年6月，中国高考改革试点浙江省已迎来高考新政以来的第一次正式高考！今年更有18个省份实行新的高考政策！至2020年全国的大部分高中学生将面临一大事——取消文理分科、3+X和高考科目选择和考试方式变革、合并录取批次等的重大高考方式化和高中学习方式变化！</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新的高考政策意味着，从高一开始，学生就要确定自己大专业方向和高中选学选考科目！实行“6选 3 或7选3”的课程选择和“选课制、走班制”等的新的学习内容和形式，而作为重中之重选课的依据将根据学生的学科特长、高考目标专业、人生发展目标等的专业测评数据和内容来确定，而这需要建立在对学生进行专业的生涯教育和成长指导的基础上进行！ </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新的政策变化意味着“每个学生都需要个性化的发展指导”，由具备专业指导能力的学生导师引导学生去更多地了解自己、关注社会，科学地规划自己的学业和发展方向。学生发展指导能力将成为初高中阶段教师教育教学的重要核心素养之一！以高考志愿填报为核心的学生发展指导导师将成高中学校的教育功能标配！而从中国目前的高中教育实际情况看，无论从专业的成长导师还是测评工具和课程都极为欠缺！严重制约了学生的发展指导水平！</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为了帮助全国学校科学有效的指导学生填报高考志愿，帮助学校培养一批合格的高考升学规划师，中国人生科学学会学生发展指导专业委员会、全国高考志愿填报与学生未来发展研究总课题组联合召开第</w:t>
      </w:r>
      <w:r>
        <w:rPr>
          <w:rFonts w:hint="eastAsia" w:ascii="楷体" w:hAnsi="楷体" w:eastAsia="楷体" w:cs="楷体"/>
          <w:b w:val="0"/>
          <w:bCs w:val="0"/>
          <w:kern w:val="2"/>
          <w:sz w:val="28"/>
          <w:szCs w:val="28"/>
          <w:lang w:eastAsia="zh-CN"/>
        </w:rPr>
        <w:t>八</w:t>
      </w:r>
      <w:r>
        <w:rPr>
          <w:rFonts w:hint="eastAsia" w:ascii="楷体" w:hAnsi="楷体" w:eastAsia="楷体" w:cs="楷体"/>
          <w:b w:val="0"/>
          <w:bCs w:val="0"/>
          <w:kern w:val="2"/>
          <w:sz w:val="28"/>
          <w:szCs w:val="28"/>
        </w:rPr>
        <w:t>期“全国</w:t>
      </w:r>
      <w:r>
        <w:rPr>
          <w:rFonts w:hint="eastAsia" w:ascii="楷体" w:hAnsi="楷体" w:eastAsia="楷体" w:cs="楷体"/>
          <w:b w:val="0"/>
          <w:bCs w:val="0"/>
          <w:kern w:val="2"/>
          <w:sz w:val="28"/>
          <w:szCs w:val="28"/>
          <w:lang w:eastAsia="zh-CN"/>
        </w:rPr>
        <w:t>高考志愿咨询师</w:t>
      </w:r>
      <w:r>
        <w:rPr>
          <w:rFonts w:hint="eastAsia" w:ascii="楷体" w:hAnsi="楷体" w:eastAsia="楷体" w:cs="楷体"/>
          <w:b w:val="0"/>
          <w:bCs w:val="0"/>
          <w:kern w:val="2"/>
          <w:sz w:val="28"/>
          <w:szCs w:val="28"/>
        </w:rPr>
        <w:t>岗位能力培训班”，旨在为学校培养和建设专业的高考志愿咨询师队伍，提升学校高校录取质量和考生满意度。</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2" w:firstLineChars="200"/>
        <w:rPr>
          <w:rFonts w:hint="eastAsia" w:ascii="楷体" w:hAnsi="楷体" w:eastAsia="楷体" w:cs="楷体"/>
          <w:b/>
          <w:bCs/>
          <w:kern w:val="2"/>
          <w:sz w:val="28"/>
          <w:szCs w:val="28"/>
        </w:rPr>
      </w:pPr>
      <w:r>
        <w:rPr>
          <w:rFonts w:hint="eastAsia" w:ascii="楷体" w:hAnsi="楷体" w:eastAsia="楷体" w:cs="楷体"/>
          <w:b/>
          <w:bCs/>
          <w:kern w:val="2"/>
          <w:sz w:val="28"/>
          <w:szCs w:val="28"/>
        </w:rPr>
        <w:t>主办单位：</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中国人生科学学会学生发展指导专业委员会    </w:t>
      </w:r>
    </w:p>
    <w:p>
      <w:pPr>
        <w:spacing w:line="380" w:lineRule="exact"/>
        <w:ind w:firstLine="562" w:firstLineChars="200"/>
        <w:rPr>
          <w:rFonts w:hint="eastAsia" w:ascii="楷体" w:hAnsi="楷体" w:eastAsia="楷体" w:cs="楷体"/>
          <w:b w:val="0"/>
          <w:bCs w:val="0"/>
          <w:kern w:val="2"/>
          <w:sz w:val="28"/>
          <w:szCs w:val="28"/>
        </w:rPr>
      </w:pPr>
      <w:r>
        <w:rPr>
          <w:rFonts w:hint="eastAsia" w:ascii="楷体" w:hAnsi="楷体" w:eastAsia="楷体" w:cs="楷体"/>
          <w:b/>
          <w:bCs/>
          <w:kern w:val="2"/>
          <w:sz w:val="28"/>
          <w:szCs w:val="28"/>
        </w:rPr>
        <w:t>支持单位：</w:t>
      </w:r>
    </w:p>
    <w:p>
      <w:pPr>
        <w:spacing w:line="380" w:lineRule="exact"/>
        <w:ind w:firstLine="560" w:firstLineChars="200"/>
        <w:rPr>
          <w:rFonts w:hint="eastAsia" w:ascii="楷体" w:hAnsi="楷体" w:eastAsia="楷体" w:cs="楷体"/>
          <w:b w:val="0"/>
          <w:bCs w:val="0"/>
          <w:kern w:val="2"/>
          <w:sz w:val="28"/>
          <w:szCs w:val="28"/>
          <w:lang w:eastAsia="zh-CN"/>
        </w:rPr>
      </w:pPr>
      <w:r>
        <w:rPr>
          <w:rFonts w:hint="eastAsia" w:ascii="楷体" w:hAnsi="楷体" w:eastAsia="楷体" w:cs="楷体"/>
          <w:b w:val="0"/>
          <w:bCs w:val="0"/>
          <w:kern w:val="2"/>
          <w:sz w:val="28"/>
          <w:szCs w:val="28"/>
          <w:lang w:eastAsia="zh-CN"/>
        </w:rPr>
        <w:t>中国教育在线</w:t>
      </w:r>
    </w:p>
    <w:p>
      <w:pPr>
        <w:spacing w:line="380" w:lineRule="exact"/>
        <w:ind w:firstLine="560" w:firstLineChars="200"/>
        <w:rPr>
          <w:rFonts w:hint="eastAsia" w:ascii="楷体" w:hAnsi="楷体" w:eastAsia="楷体" w:cs="楷体"/>
          <w:b w:val="0"/>
          <w:bCs w:val="0"/>
          <w:kern w:val="2"/>
          <w:sz w:val="28"/>
          <w:szCs w:val="28"/>
          <w:lang w:eastAsia="zh-CN"/>
        </w:rPr>
      </w:pPr>
      <w:r>
        <w:rPr>
          <w:rFonts w:hint="eastAsia" w:ascii="楷体" w:hAnsi="楷体" w:eastAsia="楷体" w:cs="楷体"/>
          <w:b w:val="0"/>
          <w:bCs w:val="0"/>
          <w:kern w:val="2"/>
          <w:sz w:val="28"/>
          <w:szCs w:val="28"/>
          <w:lang w:eastAsia="zh-CN"/>
        </w:rPr>
        <w:t>势生涯</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高考志愿填报与学生未来发展研究总课题组</w:t>
      </w:r>
    </w:p>
    <w:p>
      <w:pPr>
        <w:spacing w:line="380" w:lineRule="exact"/>
        <w:ind w:firstLine="560" w:firstLineChars="200"/>
        <w:rPr>
          <w:rFonts w:hint="eastAsia" w:ascii="楷体" w:hAnsi="楷体" w:eastAsia="楷体" w:cs="楷体"/>
          <w:b w:val="0"/>
          <w:bCs w:val="0"/>
          <w:kern w:val="2"/>
          <w:sz w:val="28"/>
          <w:szCs w:val="28"/>
          <w:lang w:eastAsia="zh-CN"/>
        </w:rPr>
      </w:pPr>
      <w:r>
        <w:rPr>
          <w:rFonts w:hint="eastAsia" w:ascii="楷体" w:hAnsi="楷体" w:eastAsia="楷体" w:cs="楷体"/>
          <w:b w:val="0"/>
          <w:bCs w:val="0"/>
          <w:kern w:val="2"/>
          <w:sz w:val="28"/>
          <w:szCs w:val="28"/>
          <w:lang w:eastAsia="zh-CN"/>
        </w:rPr>
        <w:t>全国学校生涯规划教育科研基地项目组</w:t>
      </w:r>
    </w:p>
    <w:p>
      <w:pPr>
        <w:spacing w:line="380" w:lineRule="exact"/>
        <w:ind w:firstLine="560" w:firstLineChars="200"/>
        <w:rPr>
          <w:rFonts w:hint="eastAsia" w:ascii="楷体" w:hAnsi="楷体" w:eastAsia="楷体" w:cs="楷体"/>
          <w:b w:val="0"/>
          <w:bCs w:val="0"/>
          <w:kern w:val="2"/>
          <w:sz w:val="28"/>
          <w:szCs w:val="28"/>
          <w:lang w:eastAsia="zh-CN"/>
        </w:rPr>
      </w:pPr>
      <w:r>
        <w:rPr>
          <w:rFonts w:hint="eastAsia" w:ascii="楷体" w:hAnsi="楷体" w:eastAsia="楷体" w:cs="楷体"/>
          <w:b w:val="0"/>
          <w:bCs w:val="0"/>
          <w:kern w:val="2"/>
          <w:sz w:val="28"/>
          <w:szCs w:val="28"/>
        </w:rPr>
        <w:t>烟台日报</w:t>
      </w:r>
      <w:r>
        <w:rPr>
          <w:rFonts w:hint="eastAsia" w:ascii="楷体" w:hAnsi="楷体" w:eastAsia="楷体" w:cs="楷体"/>
          <w:b w:val="0"/>
          <w:bCs w:val="0"/>
          <w:kern w:val="2"/>
          <w:sz w:val="28"/>
          <w:szCs w:val="28"/>
          <w:lang w:eastAsia="zh-CN"/>
        </w:rPr>
        <w:t>社</w:t>
      </w:r>
      <w:r>
        <w:rPr>
          <w:rFonts w:hint="eastAsia" w:ascii="楷体" w:hAnsi="楷体" w:eastAsia="楷体" w:cs="楷体"/>
          <w:b w:val="0"/>
          <w:bCs w:val="0"/>
          <w:kern w:val="2"/>
          <w:sz w:val="28"/>
          <w:szCs w:val="28"/>
        </w:rPr>
        <w:t>、烟台晚报、大小新闻</w:t>
      </w:r>
      <w:r>
        <w:rPr>
          <w:rFonts w:hint="eastAsia" w:ascii="楷体" w:hAnsi="楷体" w:eastAsia="楷体" w:cs="楷体"/>
          <w:b w:val="0"/>
          <w:bCs w:val="0"/>
          <w:kern w:val="2"/>
          <w:sz w:val="28"/>
          <w:szCs w:val="28"/>
          <w:lang w:eastAsia="zh-CN"/>
        </w:rPr>
        <w:t>网</w:t>
      </w:r>
    </w:p>
    <w:p>
      <w:pPr>
        <w:spacing w:line="380" w:lineRule="exact"/>
        <w:ind w:firstLine="562" w:firstLineChars="200"/>
        <w:rPr>
          <w:rFonts w:hint="eastAsia" w:ascii="楷体" w:hAnsi="楷体" w:eastAsia="楷体" w:cs="楷体"/>
          <w:b/>
          <w:bCs/>
          <w:kern w:val="2"/>
          <w:sz w:val="28"/>
          <w:szCs w:val="28"/>
        </w:rPr>
      </w:pPr>
      <w:r>
        <w:rPr>
          <w:rFonts w:hint="eastAsia" w:ascii="楷体" w:hAnsi="楷体" w:eastAsia="楷体" w:cs="楷体"/>
          <w:b/>
          <w:bCs/>
          <w:kern w:val="2"/>
          <w:sz w:val="28"/>
          <w:szCs w:val="28"/>
        </w:rPr>
        <w:t>承办单位：</w:t>
      </w:r>
    </w:p>
    <w:p>
      <w:pPr>
        <w:spacing w:line="380" w:lineRule="exact"/>
        <w:ind w:firstLine="560" w:firstLineChars="200"/>
        <w:rPr>
          <w:rFonts w:hint="eastAsia" w:ascii="楷体" w:hAnsi="楷体" w:eastAsia="楷体" w:cs="楷体"/>
          <w:b w:val="0"/>
          <w:bCs w:val="0"/>
          <w:kern w:val="2"/>
          <w:sz w:val="28"/>
          <w:szCs w:val="28"/>
          <w:lang w:val="en-US" w:eastAsia="zh-CN"/>
        </w:rPr>
      </w:pPr>
      <w:r>
        <w:rPr>
          <w:rFonts w:hint="eastAsia" w:ascii="楷体" w:hAnsi="楷体" w:eastAsia="楷体" w:cs="楷体"/>
          <w:b w:val="0"/>
          <w:bCs w:val="0"/>
          <w:kern w:val="2"/>
          <w:sz w:val="28"/>
          <w:szCs w:val="28"/>
          <w:lang w:eastAsia="zh-CN"/>
        </w:rPr>
        <w:t>北京成长智慧教育科技有限公司</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烟台学生发展指导中心</w:t>
      </w:r>
    </w:p>
    <w:p>
      <w:pPr>
        <w:spacing w:line="380" w:lineRule="exact"/>
        <w:rPr>
          <w:rFonts w:hint="eastAsia" w:ascii="楷体" w:hAnsi="楷体" w:eastAsia="楷体" w:cs="楷体"/>
          <w:b w:val="0"/>
          <w:bCs w:val="0"/>
          <w:kern w:val="2"/>
          <w:sz w:val="28"/>
          <w:szCs w:val="28"/>
          <w:lang w:val="en-US" w:eastAsia="zh-CN"/>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一、培训目标</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1、培养专家型高考升学规划辅导人才，以提供高考升学规划咨询、填报指导等专业服务。</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2、在学生测评理论和规划的理论指导下，系统掌握高考政策和录取规则，了解全国高校和专业设置，掌握高考志愿填报的技术和高考数据的使用。</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3、能有效运用测评</w:t>
      </w:r>
      <w:r>
        <w:rPr>
          <w:rFonts w:hint="eastAsia" w:ascii="楷体" w:hAnsi="楷体" w:eastAsia="楷体" w:cs="楷体"/>
          <w:b w:val="0"/>
          <w:bCs w:val="0"/>
          <w:kern w:val="2"/>
          <w:sz w:val="28"/>
          <w:szCs w:val="28"/>
          <w:lang w:eastAsia="zh-CN"/>
        </w:rPr>
        <w:t>工具</w:t>
      </w:r>
      <w:r>
        <w:rPr>
          <w:rFonts w:hint="eastAsia" w:ascii="楷体" w:hAnsi="楷体" w:eastAsia="楷体" w:cs="楷体"/>
          <w:b w:val="0"/>
          <w:bCs w:val="0"/>
          <w:kern w:val="2"/>
          <w:sz w:val="28"/>
          <w:szCs w:val="28"/>
        </w:rPr>
        <w:t>和高考志愿杠杆激发学生学习动力，以学生科学发展为目标指导学生的大学规划，提升高考成绩。</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4、熟练使用CSCD-学生发展指导云工作平台——帮助老师和学生进行高考志愿填报、高中阶段的3+X选科测评、大学专业目标定位测评、自主招生综合评估、学生生涯发展测评等，解决学生高中选课难、大学专业选择难、高考志愿填报。</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二、培训特色</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培训认证：按照国家级高考升学规划师课程体系组织培训，学员学完规定课程并考试合格后，由中国人生科学学会学生发展指导专业委员会颁发全国高中“高考志愿咨询师”岗位能力培训证书。</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 xml:space="preserve">师 </w:t>
      </w:r>
      <w:r>
        <w:rPr>
          <w:rFonts w:hint="eastAsia" w:ascii="楷体" w:hAnsi="楷体" w:eastAsia="楷体" w:cs="楷体"/>
          <w:b w:val="0"/>
          <w:bCs w:val="0"/>
          <w:kern w:val="2"/>
          <w:sz w:val="28"/>
          <w:szCs w:val="28"/>
          <w:lang w:val="en-US" w:eastAsia="zh-CN"/>
        </w:rPr>
        <w:t xml:space="preserve">   </w:t>
      </w:r>
      <w:r>
        <w:rPr>
          <w:rFonts w:hint="eastAsia" w:ascii="楷体" w:hAnsi="楷体" w:eastAsia="楷体" w:cs="楷体"/>
          <w:b w:val="0"/>
          <w:bCs w:val="0"/>
          <w:kern w:val="2"/>
          <w:sz w:val="28"/>
          <w:szCs w:val="28"/>
        </w:rPr>
        <w:t>资：凝结我国高考志愿研究、大学招生专家、升学规划教育开创者、国际生涯教育大师、国内高考志愿填报优秀从业经验者。</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实操落地：立足本土国情，引入国际先进学生发展指导技术及教学培训理念。互动式、体验式教学，以真实案例分析巩固所学理论和技法。</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个人成长：</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1、获得学业规划，职业生涯规划及高考报考相关知识体系；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2、可获得全国高考志愿咨询师岗位能力培训合格证书，有机会签约中国学生发展指导专业委员会的专家库；</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3、培训考试合格有机会成为学生发展指导专业委员会高考志愿填报服务平台签约咨询师，进行有偿志愿填报咨询服务；</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4、项目组邀请优秀学员成为总课题组核心专家，在以后的培训会、研讨会等活动中以专家身份出席活动，并获得课酬！</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5、可参加各类志愿填报、高校招生等活动的资格；</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6、学校或组织，可以挂牌（由专委会课题组颁发全国高考志愿填报重点科研基地或示范基地的牌匾与科研证书）。</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三、培训对象：　　</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教育研究人员，大学和高中教师，心理咨询从业者，职业生涯规划从业者，有志于从事高考志愿填报辅导的人群。　</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　</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四、培训时间、地点</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201</w:t>
      </w:r>
      <w:r>
        <w:rPr>
          <w:rFonts w:hint="eastAsia" w:ascii="楷体" w:hAnsi="楷体" w:eastAsia="楷体" w:cs="楷体"/>
          <w:b w:val="0"/>
          <w:bCs w:val="0"/>
          <w:kern w:val="2"/>
          <w:sz w:val="28"/>
          <w:szCs w:val="28"/>
          <w:lang w:val="en-US" w:eastAsia="zh-CN"/>
        </w:rPr>
        <w:t>9</w:t>
      </w:r>
      <w:r>
        <w:rPr>
          <w:rFonts w:hint="eastAsia" w:ascii="楷体" w:hAnsi="楷体" w:eastAsia="楷体" w:cs="楷体"/>
          <w:b w:val="0"/>
          <w:bCs w:val="0"/>
          <w:kern w:val="2"/>
          <w:sz w:val="28"/>
          <w:szCs w:val="28"/>
        </w:rPr>
        <w:t>年</w:t>
      </w:r>
      <w:r>
        <w:rPr>
          <w:rFonts w:hint="eastAsia" w:ascii="楷体" w:hAnsi="楷体" w:eastAsia="楷体" w:cs="楷体"/>
          <w:b w:val="0"/>
          <w:bCs w:val="0"/>
          <w:kern w:val="2"/>
          <w:sz w:val="28"/>
          <w:szCs w:val="28"/>
          <w:lang w:val="en-US" w:eastAsia="zh-CN"/>
        </w:rPr>
        <w:t>5</w:t>
      </w:r>
      <w:r>
        <w:rPr>
          <w:rFonts w:hint="eastAsia" w:ascii="楷体" w:hAnsi="楷体" w:eastAsia="楷体" w:cs="楷体"/>
          <w:b w:val="0"/>
          <w:bCs w:val="0"/>
          <w:kern w:val="2"/>
          <w:sz w:val="28"/>
          <w:szCs w:val="28"/>
        </w:rPr>
        <w:t>月</w:t>
      </w:r>
      <w:r>
        <w:rPr>
          <w:rFonts w:hint="eastAsia" w:ascii="楷体" w:hAnsi="楷体" w:eastAsia="楷体" w:cs="楷体"/>
          <w:b w:val="0"/>
          <w:bCs w:val="0"/>
          <w:kern w:val="2"/>
          <w:sz w:val="28"/>
          <w:szCs w:val="28"/>
          <w:lang w:val="en-US" w:eastAsia="zh-CN"/>
        </w:rPr>
        <w:t>25</w:t>
      </w:r>
      <w:r>
        <w:rPr>
          <w:rFonts w:hint="eastAsia" w:ascii="楷体" w:hAnsi="楷体" w:eastAsia="楷体" w:cs="楷体"/>
          <w:b w:val="0"/>
          <w:bCs w:val="0"/>
          <w:kern w:val="2"/>
          <w:sz w:val="28"/>
          <w:szCs w:val="28"/>
        </w:rPr>
        <w:t>日—</w:t>
      </w:r>
      <w:r>
        <w:rPr>
          <w:rFonts w:hint="eastAsia" w:ascii="楷体" w:hAnsi="楷体" w:eastAsia="楷体" w:cs="楷体"/>
          <w:b w:val="0"/>
          <w:bCs w:val="0"/>
          <w:kern w:val="2"/>
          <w:sz w:val="28"/>
          <w:szCs w:val="28"/>
          <w:lang w:val="en-US" w:eastAsia="zh-CN"/>
        </w:rPr>
        <w:t>27</w:t>
      </w:r>
      <w:r>
        <w:rPr>
          <w:rFonts w:hint="eastAsia" w:ascii="楷体" w:hAnsi="楷体" w:eastAsia="楷体" w:cs="楷体"/>
          <w:b w:val="0"/>
          <w:bCs w:val="0"/>
          <w:kern w:val="2"/>
          <w:sz w:val="28"/>
          <w:szCs w:val="28"/>
        </w:rPr>
        <w:t>日（</w:t>
      </w:r>
      <w:r>
        <w:rPr>
          <w:rFonts w:hint="eastAsia" w:ascii="楷体" w:hAnsi="楷体" w:eastAsia="楷体" w:cs="楷体"/>
          <w:b w:val="0"/>
          <w:bCs w:val="0"/>
          <w:kern w:val="2"/>
          <w:sz w:val="28"/>
          <w:szCs w:val="28"/>
          <w:lang w:val="en-US" w:eastAsia="zh-CN"/>
        </w:rPr>
        <w:t>24</w:t>
      </w:r>
      <w:r>
        <w:rPr>
          <w:rFonts w:hint="eastAsia" w:ascii="楷体" w:hAnsi="楷体" w:eastAsia="楷体" w:cs="楷体"/>
          <w:b w:val="0"/>
          <w:bCs w:val="0"/>
          <w:kern w:val="2"/>
          <w:sz w:val="28"/>
          <w:szCs w:val="28"/>
        </w:rPr>
        <w:t>日报到）  </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地点：</w:t>
      </w:r>
      <w:r>
        <w:rPr>
          <w:rFonts w:hint="eastAsia" w:ascii="楷体" w:hAnsi="楷体" w:eastAsia="楷体" w:cs="楷体"/>
          <w:b w:val="0"/>
          <w:bCs w:val="0"/>
          <w:kern w:val="2"/>
          <w:sz w:val="28"/>
          <w:szCs w:val="28"/>
          <w:lang w:eastAsia="zh-CN"/>
        </w:rPr>
        <w:t>烟台</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注：因培训课程活动以实操为主，所以每期只招生80名学员，额满为止！</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五、课程大纲</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第一天</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主题一 ：以高考升学规划为核心的学生发展指导的意义和价值</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从生涯发展看学生发展指导</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高考升学规划师行业发展现状与趋势</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高考招生考试改革新政解读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新高考背景下高考志愿规划的机遇与挑战</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主题二：高考学生的自我认识与定位</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生涯与测评技术在自我定位中的应用</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显性定位与隐性定位的不同作用</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志愿定向与定位</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主题三： 如何科学选专业</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大学专业设置与解读：学科门类、专业分类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专业选择的理论依据</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帮助学生了解专业与职业的关系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高考志愿决策与生涯规划模型</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第二天</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主题四 ：如何科学选大学</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中国大学的院校分布与层次类别</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大学与产业发展及就业的关系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985大学、211大学与部分特色大学</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大学校区、分校与独立学院</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影响选择院校的若干要素及其策略</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主题五 ：基于个人发展的学业规划与志愿填报</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用生涯发展规划引领高考升学规划</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高考志愿与学科选择及学业目标</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全国普通高校的招生政策规定</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提前批次招生：免费师范生/艺术/体育/军事/公安/司法/小语种等</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特殊批次招生：自主招生、高水平艺术团、高水平运动队</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正常批次招生：正常批次一二三批、中外合作办学</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非计划内报考：港澳台、出国留学</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主题六 ：平行志愿的精准解读及其实战操作</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平行志愿及录取的基本原理、录取规则</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平行志愿填报的三个关键区域：冲稳保</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平行志愿填报的风险及典型案例</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志愿填报经典案例分析及模拟实战训练</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w:t>
      </w:r>
      <w:r>
        <w:rPr>
          <w:rFonts w:hint="eastAsia" w:ascii="楷体" w:hAnsi="楷体" w:eastAsia="楷体" w:cs="楷体"/>
          <w:b w:val="0"/>
          <w:bCs w:val="0"/>
          <w:kern w:val="2"/>
          <w:sz w:val="28"/>
          <w:szCs w:val="28"/>
          <w:lang w:eastAsia="zh-CN"/>
        </w:rPr>
        <w:t>七</w:t>
      </w:r>
      <w:r>
        <w:rPr>
          <w:rFonts w:hint="eastAsia" w:ascii="楷体" w:hAnsi="楷体" w:eastAsia="楷体" w:cs="楷体"/>
          <w:b w:val="0"/>
          <w:bCs w:val="0"/>
          <w:kern w:val="2"/>
          <w:sz w:val="28"/>
          <w:szCs w:val="28"/>
        </w:rPr>
        <w:t>：</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高考升学规划师的职业发展</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高考升学规划师必备的素质和能力</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高考志愿咨询业务的市场开拓与运营</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高考志愿咨询师品牌塑造与价值提升</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特别提示：第二天晚上7点召项目与产品介绍会</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第三天</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w:t>
      </w:r>
      <w:r>
        <w:rPr>
          <w:rFonts w:hint="eastAsia" w:ascii="楷体" w:hAnsi="楷体" w:eastAsia="楷体" w:cs="楷体"/>
          <w:b w:val="0"/>
          <w:bCs w:val="0"/>
          <w:kern w:val="2"/>
          <w:sz w:val="28"/>
          <w:szCs w:val="28"/>
          <w:lang w:eastAsia="zh-CN"/>
        </w:rPr>
        <w:t>八</w:t>
      </w:r>
      <w:r>
        <w:rPr>
          <w:rFonts w:hint="eastAsia" w:ascii="楷体" w:hAnsi="楷体" w:eastAsia="楷体" w:cs="楷体"/>
          <w:b w:val="0"/>
          <w:bCs w:val="0"/>
          <w:kern w:val="2"/>
          <w:sz w:val="28"/>
          <w:szCs w:val="28"/>
        </w:rPr>
        <w:t>：参观烟台学生发展指导中心</w:t>
      </w:r>
    </w:p>
    <w:p>
      <w:pPr>
        <w:spacing w:line="380" w:lineRule="exact"/>
        <w:ind w:firstLine="560" w:firstLineChars="200"/>
        <w:rPr>
          <w:rFonts w:hint="eastAsia" w:ascii="楷体" w:hAnsi="楷体" w:eastAsia="楷体" w:cs="楷体"/>
          <w:b w:val="0"/>
          <w:bCs w:val="0"/>
          <w:kern w:val="2"/>
          <w:sz w:val="28"/>
          <w:szCs w:val="28"/>
          <w:lang w:eastAsia="zh-CN"/>
        </w:rPr>
      </w:pPr>
      <w:r>
        <w:rPr>
          <w:rFonts w:hint="eastAsia" w:ascii="楷体" w:hAnsi="楷体" w:eastAsia="楷体" w:cs="楷体"/>
          <w:b w:val="0"/>
          <w:bCs w:val="0"/>
          <w:kern w:val="2"/>
          <w:sz w:val="28"/>
          <w:szCs w:val="28"/>
          <w:lang w:eastAsia="zh-CN"/>
        </w:rPr>
        <w:t>观摩学生发展指导中心管理工作流程</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体验学生发展指导工具-高考数据平台、测评工具的使用及科学填报指导</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主题</w:t>
      </w:r>
      <w:r>
        <w:rPr>
          <w:rFonts w:hint="eastAsia" w:ascii="楷体" w:hAnsi="楷体" w:eastAsia="楷体" w:cs="楷体"/>
          <w:b w:val="0"/>
          <w:bCs w:val="0"/>
          <w:kern w:val="2"/>
          <w:sz w:val="28"/>
          <w:szCs w:val="28"/>
          <w:lang w:eastAsia="zh-CN"/>
        </w:rPr>
        <w:t>九</w:t>
      </w:r>
      <w:r>
        <w:rPr>
          <w:rFonts w:hint="eastAsia" w:ascii="楷体" w:hAnsi="楷体" w:eastAsia="楷体" w:cs="楷体"/>
          <w:b w:val="0"/>
          <w:bCs w:val="0"/>
          <w:kern w:val="2"/>
          <w:sz w:val="28"/>
          <w:szCs w:val="28"/>
        </w:rPr>
        <w:t>：实战辅导训练</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4—5人小组，各完成1次组内咨询实战练习</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各完成一份辅导报告</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高考志愿咨询师知识与技能考核</w:t>
      </w:r>
    </w:p>
    <w:p>
      <w:pPr>
        <w:spacing w:line="380" w:lineRule="exact"/>
        <w:ind w:firstLine="560" w:firstLineChars="200"/>
        <w:rPr>
          <w:rFonts w:hint="eastAsia" w:ascii="楷体" w:hAnsi="楷体" w:eastAsia="楷体" w:cs="楷体"/>
          <w:b w:val="0"/>
          <w:bCs w:val="0"/>
          <w:kern w:val="2"/>
          <w:sz w:val="28"/>
          <w:szCs w:val="28"/>
        </w:rPr>
      </w:pP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六、考试评价、认证体系</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评价主要符合</w:t>
      </w:r>
      <w:r>
        <w:rPr>
          <w:rFonts w:hint="eastAsia" w:ascii="楷体" w:hAnsi="楷体" w:eastAsia="楷体" w:cs="楷体"/>
          <w:b w:val="0"/>
          <w:bCs w:val="0"/>
          <w:kern w:val="2"/>
          <w:sz w:val="28"/>
          <w:szCs w:val="28"/>
          <w:lang w:eastAsia="zh-CN"/>
        </w:rPr>
        <w:t>二</w:t>
      </w:r>
      <w:r>
        <w:rPr>
          <w:rFonts w:hint="eastAsia" w:ascii="楷体" w:hAnsi="楷体" w:eastAsia="楷体" w:cs="楷体"/>
          <w:b w:val="0"/>
          <w:bCs w:val="0"/>
          <w:kern w:val="2"/>
          <w:sz w:val="28"/>
          <w:szCs w:val="28"/>
        </w:rPr>
        <w:t>个条件：</w:t>
      </w:r>
    </w:p>
    <w:p>
      <w:pPr>
        <w:spacing w:line="380" w:lineRule="exact"/>
        <w:ind w:firstLine="560" w:firstLineChars="200"/>
        <w:rPr>
          <w:rFonts w:hint="eastAsia" w:ascii="楷体" w:hAnsi="楷体" w:eastAsia="楷体" w:cs="楷体"/>
          <w:b w:val="0"/>
          <w:bCs w:val="0"/>
          <w:kern w:val="2"/>
          <w:sz w:val="28"/>
          <w:szCs w:val="28"/>
        </w:rPr>
      </w:pPr>
      <w:r>
        <w:rPr>
          <w:rFonts w:hint="eastAsia" w:ascii="楷体" w:hAnsi="楷体" w:eastAsia="楷体" w:cs="楷体"/>
          <w:b w:val="0"/>
          <w:bCs w:val="0"/>
          <w:kern w:val="2"/>
          <w:sz w:val="28"/>
          <w:szCs w:val="28"/>
        </w:rPr>
        <w:t>1、评审专家、与相关导师亲临现场观摩学习过程并给出评价意见。</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b w:val="0"/>
          <w:bCs w:val="0"/>
          <w:kern w:val="2"/>
          <w:sz w:val="28"/>
          <w:szCs w:val="28"/>
          <w:lang w:val="en-US" w:eastAsia="zh-CN"/>
        </w:rPr>
        <w:t>2</w:t>
      </w:r>
      <w:r>
        <w:rPr>
          <w:rFonts w:hint="eastAsia" w:ascii="楷体" w:hAnsi="楷体" w:eastAsia="楷体" w:cs="楷体"/>
          <w:b w:val="0"/>
          <w:bCs w:val="0"/>
          <w:kern w:val="2"/>
          <w:sz w:val="28"/>
          <w:szCs w:val="28"/>
        </w:rPr>
        <w:t>、</w:t>
      </w:r>
      <w:r>
        <w:rPr>
          <w:rFonts w:hint="eastAsia" w:ascii="楷体" w:hAnsi="楷体" w:eastAsia="楷体" w:cs="楷体"/>
          <w:b w:val="0"/>
          <w:bCs w:val="0"/>
          <w:kern w:val="2"/>
          <w:sz w:val="28"/>
          <w:szCs w:val="28"/>
          <w:lang w:eastAsia="zh-CN"/>
        </w:rPr>
        <w:t>现场作业研修。</w:t>
      </w:r>
    </w:p>
    <w:p>
      <w:pPr>
        <w:spacing w:line="380" w:lineRule="exact"/>
        <w:ind w:firstLine="560" w:firstLineChars="200"/>
        <w:rPr>
          <w:rFonts w:hint="eastAsia" w:ascii="楷体" w:hAnsi="楷体" w:eastAsia="楷体" w:cs="楷体"/>
          <w:sz w:val="28"/>
          <w:szCs w:val="28"/>
          <w:lang w:eastAsia="zh-CN"/>
        </w:rPr>
      </w:pPr>
    </w:p>
    <w:p>
      <w:pPr>
        <w:spacing w:line="380" w:lineRule="exact"/>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七、</w:t>
      </w:r>
      <w:r>
        <w:rPr>
          <w:rFonts w:hint="eastAsia" w:ascii="楷体" w:hAnsi="楷体" w:eastAsia="楷体" w:cs="楷体"/>
          <w:sz w:val="28"/>
          <w:szCs w:val="28"/>
        </w:rPr>
        <w:t>专家导师</w:t>
      </w:r>
      <w:r>
        <w:rPr>
          <w:rFonts w:hint="eastAsia" w:ascii="楷体" w:hAnsi="楷体" w:eastAsia="楷体" w:cs="楷体"/>
          <w:sz w:val="28"/>
          <w:szCs w:val="28"/>
          <w:lang w:eastAsia="zh-CN"/>
        </w:rPr>
        <w:t>（拟定）</w:t>
      </w:r>
    </w:p>
    <w:p>
      <w:pPr>
        <w:numPr>
          <w:ilvl w:val="0"/>
          <w:numId w:val="0"/>
        </w:numPr>
        <w:spacing w:line="380" w:lineRule="exact"/>
        <w:ind w:firstLine="562" w:firstLineChars="200"/>
        <w:rPr>
          <w:rFonts w:hint="eastAsia" w:ascii="楷体" w:hAnsi="楷体" w:eastAsia="楷体" w:cs="楷体"/>
          <w:b/>
          <w:bCs/>
          <w:sz w:val="28"/>
          <w:szCs w:val="28"/>
          <w:lang w:eastAsia="zh-CN"/>
        </w:rPr>
      </w:pPr>
      <w:r>
        <w:rPr>
          <w:rFonts w:hint="eastAsia" w:ascii="楷体" w:hAnsi="楷体" w:eastAsia="楷体" w:cs="楷体"/>
          <w:b/>
          <w:bCs/>
          <w:sz w:val="28"/>
          <w:szCs w:val="28"/>
        </w:rPr>
        <w:t>李文辉</w:t>
      </w:r>
    </w:p>
    <w:p>
      <w:pPr>
        <w:numPr>
          <w:ilvl w:val="0"/>
          <w:numId w:val="0"/>
        </w:num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势生涯创始人、中国人生科学学会学生发展指导专委会理事长、全国《生涯规划教育与学生未来发展研究》总课题组负责人、中国学校生涯规划教育网总编、中国首届高中生涯规划教育研讨会活动策划者。</w:t>
      </w:r>
    </w:p>
    <w:p>
      <w:pPr>
        <w:spacing w:line="3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刘崇利</w:t>
      </w:r>
    </w:p>
    <w:p>
      <w:pPr>
        <w:spacing w:line="380" w:lineRule="exact"/>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势生涯核心专家、中国人生科学学会学生发展指导专业委员会理事 ,全国高考志愿填报与学生未来发展研究总课题组核心专家 ,教育部个人教育规划师 、新浪教育高考志愿专家团成员。</w:t>
      </w:r>
    </w:p>
    <w:p>
      <w:pPr>
        <w:spacing w:line="380" w:lineRule="exact"/>
        <w:ind w:firstLine="562" w:firstLineChars="200"/>
        <w:rPr>
          <w:rFonts w:hint="eastAsia" w:ascii="楷体" w:hAnsi="楷体" w:eastAsia="楷体" w:cs="楷体"/>
          <w:b/>
          <w:bCs/>
          <w:sz w:val="28"/>
          <w:szCs w:val="28"/>
          <w:lang w:eastAsia="zh-CN"/>
        </w:rPr>
      </w:pPr>
      <w:r>
        <w:rPr>
          <w:rFonts w:hint="eastAsia" w:ascii="楷体" w:hAnsi="楷体" w:eastAsia="楷体" w:cs="楷体"/>
          <w:b/>
          <w:bCs/>
          <w:sz w:val="28"/>
          <w:szCs w:val="28"/>
        </w:rPr>
        <w:t>徐秀琴</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国家生涯规划师、山东大学创新创业学院学生发展导师,中国人生科学学会学生发展指导专业委员会研究员,全国高考志愿填报与学生未来发展研究总课题组核心专家,烟台日报传媒集团高考志愿填报 首席讲师/咨询师,青岛广播电台教育新观察特聘高考升学专家</w:t>
      </w:r>
      <w:r>
        <w:rPr>
          <w:rFonts w:hint="eastAsia" w:ascii="楷体" w:hAnsi="楷体" w:eastAsia="楷体" w:cs="楷体"/>
          <w:sz w:val="28"/>
          <w:szCs w:val="28"/>
          <w:lang w:eastAsia="zh-CN"/>
        </w:rPr>
        <w:t>。</w:t>
      </w:r>
      <w:r>
        <w:rPr>
          <w:rFonts w:hint="eastAsia" w:ascii="楷体" w:hAnsi="楷体" w:eastAsia="楷体" w:cs="楷体"/>
          <w:sz w:val="28"/>
          <w:szCs w:val="28"/>
        </w:rPr>
        <w:t xml:space="preserve">为应对全国高考改革，已累计培训超过二百人次的升学指导老师，为全国40多家高中学校提供学生高考志愿填报方向的专业能力培训。为全国多家中学提供过百场生涯规划指导，服务过百名高考生，成功指导过百名学生成功报考985、211心仪大学和专业过百的真实案例。 </w:t>
      </w:r>
    </w:p>
    <w:p>
      <w:pPr>
        <w:spacing w:line="380" w:lineRule="exact"/>
        <w:ind w:firstLine="562" w:firstLineChars="200"/>
        <w:rPr>
          <w:rFonts w:hint="eastAsia" w:ascii="楷体" w:hAnsi="楷体" w:eastAsia="楷体" w:cs="楷体"/>
          <w:sz w:val="28"/>
          <w:szCs w:val="28"/>
        </w:rPr>
      </w:pPr>
      <w:r>
        <w:rPr>
          <w:rFonts w:hint="eastAsia" w:ascii="楷体" w:hAnsi="楷体" w:eastAsia="楷体" w:cs="楷体"/>
          <w:b/>
          <w:bCs/>
          <w:sz w:val="28"/>
          <w:szCs w:val="28"/>
        </w:rPr>
        <w:t>冯</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宁</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学生发展指导专业委员会高考研究中心 咨询师，青岛新闻网高考志愿填报 咨询师，国家认证生涯规划师，国家心理咨询师，全国生物奥林匹克竞赛优秀辅导教师、市级骨干教师。十几年的高中教学生涯深知高中生学习特点、性格特征及心理变化，擅长从学生的兴趣、性格、能力等方面为考生家庭定制个性化高考报考方案。在大学和专业的选择上有独特见解，熟知平行志愿下高考报考的规则、风险和平行志愿报考的技巧。</w:t>
      </w:r>
    </w:p>
    <w:p>
      <w:pPr>
        <w:spacing w:line="380" w:lineRule="exact"/>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八、报名事项</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 填写《报名登记表》；</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 学习周期：整个学习包括：提前一周预习——</w:t>
      </w:r>
      <w:r>
        <w:rPr>
          <w:rFonts w:hint="eastAsia" w:ascii="楷体" w:hAnsi="楷体" w:eastAsia="楷体" w:cs="楷体"/>
          <w:sz w:val="28"/>
          <w:szCs w:val="28"/>
          <w:lang w:val="en-US" w:eastAsia="zh-CN"/>
        </w:rPr>
        <w:t>3</w:t>
      </w:r>
      <w:r>
        <w:rPr>
          <w:rFonts w:hint="eastAsia" w:ascii="楷体" w:hAnsi="楷体" w:eastAsia="楷体" w:cs="楷体"/>
          <w:sz w:val="28"/>
          <w:szCs w:val="28"/>
        </w:rPr>
        <w:t>天集训——训后两周评价考试——发证。总课时约60课时。</w:t>
      </w:r>
    </w:p>
    <w:p>
      <w:pPr>
        <w:keepNext w:val="0"/>
        <w:keepLines w:val="0"/>
        <w:pageBreakBefore w:val="0"/>
        <w:kinsoku/>
        <w:wordWrap/>
        <w:overflowPunct/>
        <w:topLinePunct w:val="0"/>
        <w:autoSpaceDE/>
        <w:autoSpaceDN/>
        <w:bidi w:val="0"/>
        <w:adjustRightInd/>
        <w:snapToGrid/>
        <w:spacing w:line="380" w:lineRule="exact"/>
        <w:ind w:firstLine="592" w:firstLineChars="200"/>
        <w:textAlignment w:val="auto"/>
        <w:rPr>
          <w:rFonts w:hint="eastAsia" w:ascii="楷体" w:hAnsi="楷体" w:eastAsia="楷体" w:cs="楷体"/>
          <w:b w:val="0"/>
          <w:i w:val="0"/>
          <w:caps w:val="0"/>
          <w:color w:val="auto"/>
          <w:spacing w:val="8"/>
          <w:sz w:val="28"/>
          <w:szCs w:val="28"/>
          <w:shd w:val="clear" w:fill="FFFFFF"/>
        </w:rPr>
      </w:pPr>
      <w:r>
        <w:rPr>
          <w:rFonts w:hint="eastAsia" w:ascii="楷体" w:hAnsi="楷体" w:eastAsia="楷体" w:cs="楷体"/>
          <w:b w:val="0"/>
          <w:i w:val="0"/>
          <w:caps w:val="0"/>
          <w:color w:val="auto"/>
          <w:spacing w:val="8"/>
          <w:sz w:val="28"/>
          <w:szCs w:val="28"/>
          <w:shd w:val="clear" w:fill="FFFFFF"/>
        </w:rPr>
        <w:t>3. 培训费用：全国统一执行价1980元，食宿自理（每人每天300左右），会务组统一安排。为了更好的学习效果，学员须与课程顾问联系，提前付费预订课程。</w:t>
      </w:r>
    </w:p>
    <w:p>
      <w:pPr>
        <w:keepNext w:val="0"/>
        <w:keepLines w:val="0"/>
        <w:pageBreakBefore w:val="0"/>
        <w:kinsoku/>
        <w:wordWrap/>
        <w:overflowPunct/>
        <w:topLinePunct w:val="0"/>
        <w:autoSpaceDE/>
        <w:autoSpaceDN/>
        <w:bidi w:val="0"/>
        <w:adjustRightInd/>
        <w:snapToGrid/>
        <w:spacing w:line="380" w:lineRule="exact"/>
        <w:ind w:firstLine="592" w:firstLineChars="200"/>
        <w:textAlignment w:val="auto"/>
        <w:rPr>
          <w:rFonts w:hint="eastAsia" w:ascii="楷体" w:hAnsi="楷体" w:eastAsia="楷体" w:cs="楷体"/>
          <w:b w:val="0"/>
          <w:i w:val="0"/>
          <w:caps w:val="0"/>
          <w:color w:val="auto"/>
          <w:spacing w:val="8"/>
          <w:sz w:val="28"/>
          <w:szCs w:val="28"/>
          <w:shd w:val="clear" w:fill="FFFFFF"/>
          <w:lang w:eastAsia="zh-CN"/>
        </w:rPr>
      </w:pPr>
      <w:r>
        <w:rPr>
          <w:rFonts w:hint="eastAsia" w:ascii="楷体" w:hAnsi="楷体" w:eastAsia="楷体" w:cs="楷体"/>
          <w:b w:val="0"/>
          <w:i w:val="0"/>
          <w:caps w:val="0"/>
          <w:color w:val="auto"/>
          <w:spacing w:val="8"/>
          <w:sz w:val="28"/>
          <w:szCs w:val="28"/>
          <w:shd w:val="clear" w:fill="FFFFFF"/>
        </w:rPr>
        <w:t>4.优惠信息：5月5日前报名者为1600元</w:t>
      </w:r>
      <w:r>
        <w:rPr>
          <w:rFonts w:hint="eastAsia" w:ascii="楷体" w:hAnsi="楷体" w:eastAsia="楷体" w:cs="楷体"/>
          <w:b w:val="0"/>
          <w:i w:val="0"/>
          <w:caps w:val="0"/>
          <w:color w:val="auto"/>
          <w:spacing w:val="8"/>
          <w:sz w:val="28"/>
          <w:szCs w:val="28"/>
          <w:shd w:val="clear" w:fill="FFFFFF"/>
          <w:lang w:eastAsia="zh-CN"/>
        </w:rPr>
        <w:t>；</w:t>
      </w:r>
      <w:r>
        <w:rPr>
          <w:rFonts w:hint="eastAsia" w:ascii="楷体" w:hAnsi="楷体" w:eastAsia="楷体" w:cs="楷体"/>
          <w:b w:val="0"/>
          <w:i w:val="0"/>
          <w:caps w:val="0"/>
          <w:color w:val="auto"/>
          <w:spacing w:val="8"/>
          <w:sz w:val="28"/>
          <w:szCs w:val="28"/>
          <w:shd w:val="clear" w:fill="FFFFFF"/>
        </w:rPr>
        <w:t>有高中教师资格证（在职）享受500元优惠</w:t>
      </w:r>
      <w:r>
        <w:rPr>
          <w:rFonts w:hint="eastAsia" w:ascii="楷体" w:hAnsi="楷体" w:eastAsia="楷体" w:cs="楷体"/>
          <w:b w:val="0"/>
          <w:i w:val="0"/>
          <w:caps w:val="0"/>
          <w:color w:val="auto"/>
          <w:spacing w:val="8"/>
          <w:sz w:val="28"/>
          <w:szCs w:val="28"/>
          <w:shd w:val="clear" w:fill="FFFFFF"/>
          <w:lang w:eastAsia="zh-CN"/>
        </w:rPr>
        <w:t>。</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 组委会联系方式：</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联系人：</w:t>
      </w:r>
      <w:r>
        <w:rPr>
          <w:rFonts w:hint="eastAsia" w:ascii="楷体" w:hAnsi="楷体" w:eastAsia="楷体" w:cs="楷体"/>
          <w:sz w:val="28"/>
          <w:szCs w:val="28"/>
          <w:lang w:eastAsia="zh-CN"/>
        </w:rPr>
        <w:t>李主任</w:t>
      </w:r>
      <w:r>
        <w:rPr>
          <w:rFonts w:hint="eastAsia" w:ascii="楷体" w:hAnsi="楷体" w:eastAsia="楷体" w:cs="楷体"/>
          <w:sz w:val="28"/>
          <w:szCs w:val="28"/>
        </w:rPr>
        <w:t xml:space="preserve">   </w:t>
      </w:r>
    </w:p>
    <w:p>
      <w:pPr>
        <w:spacing w:line="380" w:lineRule="exact"/>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rPr>
        <w:t>电  话：</w:t>
      </w:r>
      <w:r>
        <w:rPr>
          <w:rFonts w:hint="eastAsia" w:ascii="楷体" w:hAnsi="楷体" w:eastAsia="楷体" w:cs="楷体"/>
          <w:sz w:val="28"/>
          <w:szCs w:val="28"/>
          <w:lang w:val="en-US" w:eastAsia="zh-CN"/>
        </w:rPr>
        <w:t>010-61354811 15810469859</w:t>
      </w:r>
    </w:p>
    <w:p>
      <w:pPr>
        <w:spacing w:line="380" w:lineRule="exact"/>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rPr>
        <w:t>邮  箱：</w:t>
      </w:r>
      <w:r>
        <w:rPr>
          <w:rFonts w:hint="eastAsia" w:ascii="楷体" w:hAnsi="楷体" w:eastAsia="楷体" w:cs="楷体"/>
          <w:sz w:val="28"/>
          <w:szCs w:val="28"/>
          <w:lang w:val="en-US" w:eastAsia="zh-CN"/>
        </w:rPr>
        <w:t>nyltlihai@126.com</w:t>
      </w:r>
    </w:p>
    <w:p>
      <w:pPr>
        <w:spacing w:line="380" w:lineRule="exact"/>
        <w:ind w:firstLine="560" w:firstLineChars="200"/>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附件一：学生发展指导专业委员会简介</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附件二：</w:t>
      </w:r>
      <w:r>
        <w:rPr>
          <w:rFonts w:hint="eastAsia" w:ascii="楷体" w:hAnsi="楷体" w:eastAsia="楷体" w:cs="楷体"/>
          <w:sz w:val="28"/>
          <w:szCs w:val="28"/>
          <w:lang w:eastAsia="zh-CN"/>
        </w:rPr>
        <w:t>烟台学生发展指导中心简介</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附件三：</w:t>
      </w:r>
      <w:r>
        <w:rPr>
          <w:rFonts w:hint="eastAsia" w:ascii="楷体" w:hAnsi="楷体" w:eastAsia="楷体" w:cs="楷体"/>
          <w:sz w:val="28"/>
          <w:szCs w:val="28"/>
        </w:rPr>
        <w:t xml:space="preserve">报名表   </w:t>
      </w:r>
    </w:p>
    <w:p>
      <w:pPr>
        <w:spacing w:line="380" w:lineRule="exact"/>
        <w:ind w:firstLine="560" w:firstLineChars="200"/>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中国人生科学学会</w:t>
      </w:r>
    </w:p>
    <w:p>
      <w:pPr>
        <w:spacing w:line="38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学生发展指导专业委员会          </w:t>
      </w:r>
    </w:p>
    <w:p>
      <w:pPr>
        <w:spacing w:line="380" w:lineRule="exact"/>
        <w:rPr>
          <w:rFonts w:hint="eastAsia" w:ascii="楷体" w:hAnsi="楷体" w:eastAsia="楷体" w:cs="楷体"/>
          <w:sz w:val="28"/>
          <w:szCs w:val="28"/>
          <w:lang w:val="en-US" w:eastAsia="zh-CN"/>
        </w:rPr>
      </w:pP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201</w:t>
      </w:r>
      <w:r>
        <w:rPr>
          <w:rFonts w:hint="eastAsia" w:ascii="楷体" w:hAnsi="楷体" w:eastAsia="楷体" w:cs="楷体"/>
          <w:sz w:val="28"/>
          <w:szCs w:val="28"/>
          <w:lang w:val="en-US" w:eastAsia="zh-CN"/>
        </w:rPr>
        <w:t>9</w:t>
      </w: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w:t>
      </w:r>
      <w:r>
        <w:rPr>
          <w:rFonts w:hint="eastAsia" w:ascii="楷体" w:hAnsi="楷体" w:eastAsia="楷体" w:cs="楷体"/>
          <w:sz w:val="28"/>
          <w:szCs w:val="28"/>
          <w:lang w:val="en-US" w:eastAsia="zh-CN"/>
        </w:rPr>
        <w:t>20</w:t>
      </w:r>
    </w:p>
    <w:p>
      <w:pPr>
        <w:rPr>
          <w:rFonts w:hint="eastAsia" w:eastAsiaTheme="minorEastAsia"/>
          <w:lang w:eastAsia="zh-CN"/>
        </w:rPr>
      </w:pPr>
    </w:p>
    <w:p/>
    <w:p>
      <w:pPr>
        <w:widowControl/>
        <w:jc w:val="left"/>
        <w:rPr>
          <w:rFonts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rPr>
      </w:pPr>
    </w:p>
    <w:p>
      <w:pPr>
        <w:widowControl/>
        <w:jc w:val="left"/>
        <w:rPr>
          <w:rFonts w:hint="eastAsia" w:ascii="黑体" w:hAnsi="宋体" w:eastAsia="黑体" w:cs="黑体"/>
          <w:b/>
          <w:bCs/>
          <w:color w:val="FF0000"/>
          <w:kern w:val="0"/>
          <w:sz w:val="32"/>
          <w:szCs w:val="32"/>
          <w:shd w:val="clear" w:color="auto" w:fill="FFFFFF"/>
          <w:lang w:eastAsia="zh-CN"/>
        </w:rPr>
      </w:pPr>
    </w:p>
    <w:p>
      <w:pPr>
        <w:widowControl/>
        <w:jc w:val="left"/>
        <w:rPr>
          <w:rFonts w:hint="eastAsia"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br w:type="page"/>
      </w: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附件一</w:t>
      </w:r>
    </w:p>
    <w:p>
      <w:pPr>
        <w:widowControl/>
        <w:jc w:val="center"/>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中国人生科学学会学生发展指导专业委员会简介</w:t>
      </w:r>
    </w:p>
    <w:p>
      <w:pPr>
        <w:widowControl/>
        <w:jc w:val="left"/>
        <w:rPr>
          <w:rFonts w:ascii="黑体" w:hAnsi="宋体" w:eastAsia="黑体" w:cs="黑体"/>
          <w:color w:val="555555"/>
          <w:kern w:val="0"/>
          <w:sz w:val="24"/>
          <w:szCs w:val="24"/>
          <w:shd w:val="clear" w:color="auto" w:fill="FFFFFF"/>
        </w:rPr>
      </w:pPr>
    </w:p>
    <w:p>
      <w:pPr>
        <w:widowControl/>
        <w:ind w:firstLine="480"/>
        <w:jc w:val="left"/>
        <w:rPr>
          <w:rFonts w:ascii="宋体" w:hAnsi="宋体" w:eastAsia="宋体" w:cs="宋体"/>
          <w:color w:val="000000"/>
          <w:sz w:val="24"/>
          <w:szCs w:val="24"/>
        </w:rPr>
      </w:pPr>
      <w:r>
        <w:rPr>
          <w:rFonts w:ascii="黑体" w:hAnsi="宋体" w:eastAsia="黑体" w:cs="黑体"/>
          <w:color w:val="555555"/>
          <w:kern w:val="0"/>
          <w:sz w:val="24"/>
          <w:szCs w:val="24"/>
          <w:shd w:val="clear" w:color="auto" w:fill="FFFFFF"/>
        </w:rPr>
        <w:t>中国人生科学学会是中华人民共和国教育部业务主管、民政部注册的国家一级学术社团。</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p>
    <w:p>
      <w:pPr>
        <w:widowControl/>
        <w:shd w:val="clear" w:color="auto" w:fill="FFFFFF"/>
        <w:jc w:val="left"/>
        <w:rPr>
          <w:rFonts w:ascii="宋体" w:hAnsi="宋体" w:eastAsia="宋体" w:cs="宋体"/>
          <w:color w:val="000000"/>
          <w:sz w:val="24"/>
          <w:szCs w:val="24"/>
        </w:rPr>
      </w:pPr>
      <w:r>
        <w:rPr>
          <w:rFonts w:hint="eastAsia" w:ascii="黑体" w:hAnsi="宋体" w:eastAsia="黑体" w:cs="黑体"/>
          <w:color w:val="555555"/>
          <w:kern w:val="0"/>
          <w:sz w:val="24"/>
          <w:szCs w:val="24"/>
          <w:shd w:val="clear" w:color="auto" w:fill="FFFFFF"/>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中国人生科学学会学生发展指导专业委员会（以下简称学生发展专委员）是中国人生科学学会的直属机构。</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创客教育等各个方面进行理论研究和课题实践。</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将面向全国召开与学生发展指导相关的各种论坛、研讨会、培训、课题研究、成果推介等多样化的活动。包括，生涯规划论坛和研讨会、创客教育研讨会、自主学习论坛和研讨会、学校生涯规划师岗位能力培训、高考志愿填报咨询师岗位能力培训、自主学习指导师岗位能力培训、学生发展课题研究、学生发展指导研究成果推介会等活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学生发展专委会下设秘书处、科研中心、培训中心、课程中心、企业合作中心、国际交流中心等业务部门，力求专业性和协同作用。</w:t>
      </w:r>
    </w:p>
    <w:p>
      <w:pPr>
        <w:widowControl/>
        <w:shd w:val="clear" w:color="auto" w:fill="FFFFFF"/>
        <w:ind w:firstLine="480"/>
        <w:jc w:val="left"/>
        <w:rPr>
          <w:rFonts w:ascii="宋体" w:hAnsi="宋体" w:eastAsia="宋体" w:cs="宋体"/>
          <w:color w:val="000000"/>
          <w:sz w:val="24"/>
          <w:szCs w:val="24"/>
        </w:rPr>
      </w:pPr>
      <w:r>
        <w:rPr>
          <w:rFonts w:hint="eastAsia" w:ascii="黑体" w:hAnsi="宋体" w:eastAsia="黑体" w:cs="黑体"/>
          <w:color w:val="535353"/>
          <w:kern w:val="0"/>
          <w:sz w:val="24"/>
          <w:szCs w:val="24"/>
          <w:shd w:val="clear" w:color="auto" w:fill="FFFFFF"/>
        </w:rPr>
        <w:t>学生发展专委会真诚期待与全国各大中小学、教育院所、企业、机构等合作，为我国的学生发展教育做出有价值的贡献！</w:t>
      </w:r>
    </w:p>
    <w:p>
      <w:pPr>
        <w:spacing w:line="380" w:lineRule="exact"/>
        <w:jc w:val="center"/>
        <w:rPr>
          <w:b/>
          <w:bCs/>
          <w:sz w:val="32"/>
          <w:szCs w:val="32"/>
        </w:rPr>
      </w:pPr>
    </w:p>
    <w:p/>
    <w:p/>
    <w:p>
      <w:pPr>
        <w:rPr>
          <w:sz w:val="32"/>
          <w:szCs w:val="32"/>
        </w:rPr>
      </w:pPr>
    </w:p>
    <w:p>
      <w:pPr>
        <w:rPr>
          <w:sz w:val="32"/>
          <w:szCs w:val="32"/>
        </w:rPr>
      </w:pPr>
    </w:p>
    <w:p>
      <w:pPr>
        <w:rPr>
          <w:rFonts w:hint="eastAsia"/>
          <w:sz w:val="32"/>
          <w:szCs w:val="32"/>
        </w:rPr>
      </w:pPr>
    </w:p>
    <w:p>
      <w:pPr>
        <w:rPr>
          <w:rFonts w:hint="eastAsia"/>
          <w:sz w:val="32"/>
          <w:szCs w:val="32"/>
        </w:rPr>
      </w:pPr>
    </w:p>
    <w:p>
      <w:pPr>
        <w:widowControl/>
        <w:jc w:val="left"/>
        <w:rPr>
          <w:rFonts w:ascii="黑体" w:hAnsi="宋体" w:eastAsia="黑体" w:cs="黑体"/>
          <w:b/>
          <w:bCs/>
          <w:color w:val="FF0000"/>
          <w:kern w:val="0"/>
          <w:sz w:val="32"/>
          <w:szCs w:val="32"/>
          <w:shd w:val="clear" w:color="auto" w:fill="FFFFFF"/>
        </w:rPr>
      </w:pPr>
      <w:r>
        <w:rPr>
          <w:rFonts w:hint="eastAsia" w:ascii="黑体" w:hAnsi="宋体" w:eastAsia="黑体" w:cs="黑体"/>
          <w:b/>
          <w:bCs/>
          <w:color w:val="FF0000"/>
          <w:kern w:val="0"/>
          <w:sz w:val="32"/>
          <w:szCs w:val="32"/>
          <w:shd w:val="clear" w:color="auto" w:fill="FFFFFF"/>
        </w:rPr>
        <w:t>附件</w:t>
      </w:r>
      <w:r>
        <w:rPr>
          <w:rFonts w:hint="eastAsia" w:ascii="黑体" w:hAnsi="宋体" w:eastAsia="黑体" w:cs="黑体"/>
          <w:b/>
          <w:bCs/>
          <w:color w:val="FF0000"/>
          <w:kern w:val="0"/>
          <w:sz w:val="32"/>
          <w:szCs w:val="32"/>
          <w:shd w:val="clear" w:color="auto" w:fill="FFFFFF"/>
          <w:lang w:eastAsia="zh-CN"/>
        </w:rPr>
        <w:t>二</w:t>
      </w:r>
    </w:p>
    <w:p>
      <w:pPr>
        <w:jc w:val="center"/>
        <w:rPr>
          <w:rFonts w:hint="eastAsia" w:ascii="黑体" w:hAnsi="宋体" w:eastAsia="黑体" w:cs="黑体"/>
          <w:b/>
          <w:bCs/>
          <w:color w:val="FF0000"/>
          <w:kern w:val="0"/>
          <w:sz w:val="32"/>
          <w:szCs w:val="32"/>
          <w:shd w:val="clear" w:color="auto" w:fill="FFFFFF"/>
          <w:lang w:eastAsia="zh-CN"/>
        </w:rPr>
      </w:pPr>
      <w:r>
        <w:rPr>
          <w:rFonts w:hint="eastAsia" w:ascii="黑体" w:hAnsi="宋体" w:eastAsia="黑体" w:cs="黑体"/>
          <w:b/>
          <w:bCs/>
          <w:color w:val="FF0000"/>
          <w:kern w:val="0"/>
          <w:sz w:val="32"/>
          <w:szCs w:val="32"/>
          <w:shd w:val="clear" w:color="auto" w:fill="FFFFFF"/>
          <w:lang w:eastAsia="zh-CN"/>
        </w:rPr>
        <w:t>烟台学生发展指导中心简介</w:t>
      </w:r>
    </w:p>
    <w:p>
      <w:pPr>
        <w:jc w:val="center"/>
        <w:rPr>
          <w:rFonts w:hint="eastAsia"/>
          <w:sz w:val="32"/>
          <w:szCs w:val="32"/>
          <w:lang w:eastAsia="zh-CN"/>
        </w:rPr>
      </w:pPr>
      <w:r>
        <w:rPr>
          <w:rFonts w:hint="eastAsia"/>
          <w:sz w:val="32"/>
          <w:szCs w:val="32"/>
          <w:lang w:eastAsia="zh-CN"/>
        </w:rPr>
        <w:drawing>
          <wp:inline distT="0" distB="0" distL="114300" distR="114300">
            <wp:extent cx="4276090" cy="2647315"/>
            <wp:effectExtent l="0" t="0" r="10160" b="635"/>
            <wp:docPr id="8" name="图片 8" descr="0eb354b3e09932272cd9634a525c2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eb354b3e09932272cd9634a525c235b"/>
                    <pic:cNvPicPr>
                      <a:picLocks noChangeAspect="1"/>
                    </pic:cNvPicPr>
                  </pic:nvPicPr>
                  <pic:blipFill>
                    <a:blip r:embed="rId4"/>
                    <a:stretch>
                      <a:fillRect/>
                    </a:stretch>
                  </pic:blipFill>
                  <pic:spPr>
                    <a:xfrm>
                      <a:off x="0" y="0"/>
                      <a:ext cx="4276090" cy="2647315"/>
                    </a:xfrm>
                    <a:prstGeom prst="rect">
                      <a:avLst/>
                    </a:prstGeom>
                  </pic:spPr>
                </pic:pic>
              </a:graphicData>
            </a:graphic>
          </wp:inline>
        </w:drawing>
      </w:r>
    </w:p>
    <w:p>
      <w:pPr>
        <w:jc w:val="center"/>
        <w:rPr>
          <w:rFonts w:hint="eastAsia"/>
          <w:sz w:val="32"/>
          <w:szCs w:val="32"/>
          <w:lang w:eastAsia="zh-CN"/>
        </w:rPr>
      </w:pPr>
      <w:r>
        <w:rPr>
          <w:rFonts w:hint="eastAsia"/>
          <w:sz w:val="32"/>
          <w:szCs w:val="32"/>
          <w:lang w:eastAsia="zh-CN"/>
        </w:rPr>
        <w:drawing>
          <wp:inline distT="0" distB="0" distL="114300" distR="114300">
            <wp:extent cx="2038350" cy="2409825"/>
            <wp:effectExtent l="0" t="0" r="0" b="9525"/>
            <wp:docPr id="9" name="图片 9" descr="1a03e0e83eecb9b12ab54e9d44b86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a03e0e83eecb9b12ab54e9d44b86a4c"/>
                    <pic:cNvPicPr>
                      <a:picLocks noChangeAspect="1"/>
                    </pic:cNvPicPr>
                  </pic:nvPicPr>
                  <pic:blipFill>
                    <a:blip r:embed="rId5"/>
                    <a:stretch>
                      <a:fillRect/>
                    </a:stretch>
                  </pic:blipFill>
                  <pic:spPr>
                    <a:xfrm>
                      <a:off x="0" y="0"/>
                      <a:ext cx="2038350" cy="2409825"/>
                    </a:xfrm>
                    <a:prstGeom prst="rect">
                      <a:avLst/>
                    </a:prstGeom>
                  </pic:spPr>
                </pic:pic>
              </a:graphicData>
            </a:graphic>
          </wp:inline>
        </w:drawing>
      </w:r>
      <w:r>
        <w:rPr>
          <w:rFonts w:hint="eastAsia"/>
          <w:sz w:val="32"/>
          <w:szCs w:val="32"/>
          <w:lang w:eastAsia="zh-CN"/>
        </w:rPr>
        <w:drawing>
          <wp:inline distT="0" distB="0" distL="114300" distR="114300">
            <wp:extent cx="2028825" cy="2371725"/>
            <wp:effectExtent l="0" t="0" r="9525" b="9525"/>
            <wp:docPr id="10" name="图片 10" descr="4f802eda0925ded3baaf94de1a08e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f802eda0925ded3baaf94de1a08e154"/>
                    <pic:cNvPicPr>
                      <a:picLocks noChangeAspect="1"/>
                    </pic:cNvPicPr>
                  </pic:nvPicPr>
                  <pic:blipFill>
                    <a:blip r:embed="rId6"/>
                    <a:stretch>
                      <a:fillRect/>
                    </a:stretch>
                  </pic:blipFill>
                  <pic:spPr>
                    <a:xfrm>
                      <a:off x="0" y="0"/>
                      <a:ext cx="2028825" cy="2371725"/>
                    </a:xfrm>
                    <a:prstGeom prst="rect">
                      <a:avLst/>
                    </a:prstGeom>
                  </pic:spPr>
                </pic:pic>
              </a:graphicData>
            </a:graphic>
          </wp:inline>
        </w:drawing>
      </w:r>
      <w:r>
        <w:rPr>
          <w:rFonts w:hint="eastAsia"/>
          <w:sz w:val="32"/>
          <w:szCs w:val="32"/>
          <w:lang w:eastAsia="zh-CN"/>
        </w:rPr>
        <w:br w:type="page"/>
      </w:r>
    </w:p>
    <w:p>
      <w:pPr>
        <w:widowControl/>
        <w:jc w:val="left"/>
        <w:rPr>
          <w:rFonts w:hint="eastAsia" w:eastAsiaTheme="minorEastAsia"/>
          <w:sz w:val="32"/>
          <w:szCs w:val="32"/>
          <w:lang w:eastAsia="zh-CN"/>
        </w:rPr>
      </w:pPr>
      <w:r>
        <w:rPr>
          <w:rFonts w:hint="eastAsia" w:ascii="黑体" w:hAnsi="宋体" w:eastAsia="黑体" w:cs="黑体"/>
          <w:b/>
          <w:bCs/>
          <w:color w:val="FF0000"/>
          <w:kern w:val="0"/>
          <w:sz w:val="32"/>
          <w:szCs w:val="32"/>
          <w:shd w:val="clear" w:color="auto" w:fill="FFFFFF"/>
        </w:rPr>
        <w:t>附件</w:t>
      </w:r>
      <w:r>
        <w:rPr>
          <w:rFonts w:hint="eastAsia" w:ascii="黑体" w:hAnsi="宋体" w:eastAsia="黑体" w:cs="黑体"/>
          <w:b/>
          <w:bCs/>
          <w:color w:val="FF0000"/>
          <w:kern w:val="0"/>
          <w:sz w:val="32"/>
          <w:szCs w:val="32"/>
          <w:shd w:val="clear" w:color="auto" w:fill="FFFFFF"/>
          <w:lang w:eastAsia="zh-CN"/>
        </w:rPr>
        <w:t>三：</w:t>
      </w:r>
    </w:p>
    <w:p>
      <w:pPr>
        <w:spacing w:line="380" w:lineRule="exact"/>
        <w:jc w:val="center"/>
        <w:rPr>
          <w:rFonts w:ascii="黑体" w:hAnsi="黑体" w:eastAsia="黑体" w:cs="黑体"/>
          <w:b/>
          <w:color w:val="000000"/>
          <w:kern w:val="0"/>
          <w:sz w:val="28"/>
          <w:szCs w:val="28"/>
        </w:rPr>
      </w:pPr>
      <w:r>
        <w:rPr>
          <w:rFonts w:hint="eastAsia"/>
          <w:b/>
          <w:bCs/>
          <w:sz w:val="32"/>
          <w:szCs w:val="32"/>
        </w:rPr>
        <w:t>高考志愿咨询师岗位能力培训</w:t>
      </w:r>
      <w:r>
        <w:rPr>
          <w:rFonts w:hint="eastAsia" w:ascii="宋体" w:hAnsi="宋体" w:eastAsia="宋体" w:cs="宋体"/>
          <w:b/>
          <w:bCs/>
          <w:sz w:val="30"/>
          <w:szCs w:val="30"/>
        </w:rPr>
        <w:t>报名表</w:t>
      </w:r>
    </w:p>
    <w:tbl>
      <w:tblPr>
        <w:tblStyle w:val="9"/>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单位</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电话</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sz w:val="24"/>
              </w:rPr>
            </w:pPr>
            <w:r>
              <w:rPr>
                <w:rFonts w:hint="eastAsia" w:ascii="仿宋_GB2312" w:hAnsi="仿宋_GB2312" w:eastAsia="仿宋_GB2312" w:cs="仿宋_GB2312"/>
                <w:sz w:val="24"/>
              </w:rPr>
              <w:t>地址</w:t>
            </w:r>
          </w:p>
        </w:tc>
        <w:tc>
          <w:tcPr>
            <w:tcW w:w="4390" w:type="dxa"/>
            <w:gridSpan w:val="4"/>
            <w:vAlign w:val="center"/>
          </w:tcPr>
          <w:p>
            <w:pPr>
              <w:jc w:val="center"/>
              <w:rPr>
                <w:sz w:val="24"/>
              </w:rPr>
            </w:pPr>
          </w:p>
        </w:tc>
        <w:tc>
          <w:tcPr>
            <w:tcW w:w="1620" w:type="dxa"/>
            <w:vAlign w:val="center"/>
          </w:tcPr>
          <w:p>
            <w:pPr>
              <w:jc w:val="center"/>
              <w:rPr>
                <w:sz w:val="24"/>
              </w:rPr>
            </w:pPr>
            <w:r>
              <w:rPr>
                <w:rFonts w:hint="eastAsia" w:ascii="仿宋_GB2312" w:hAnsi="仿宋_GB2312" w:eastAsia="仿宋_GB2312" w:cs="仿宋_GB2312"/>
                <w:sz w:val="24"/>
              </w:rPr>
              <w:t>邮编</w:t>
            </w: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lang w:eastAsia="zh-CN"/>
              </w:rPr>
            </w:pPr>
            <w:r>
              <w:rPr>
                <w:rFonts w:hint="eastAsia"/>
                <w:sz w:val="24"/>
                <w:lang w:eastAsia="zh-CN"/>
              </w:rPr>
              <w:t>带</w:t>
            </w:r>
          </w:p>
          <w:p>
            <w:pPr>
              <w:jc w:val="center"/>
              <w:rPr>
                <w:rFonts w:hint="eastAsia" w:eastAsiaTheme="minorEastAsia"/>
                <w:sz w:val="24"/>
                <w:lang w:eastAsia="zh-CN"/>
              </w:rPr>
            </w:pPr>
            <w:r>
              <w:rPr>
                <w:rFonts w:hint="eastAsia"/>
                <w:sz w:val="24"/>
                <w:lang w:eastAsia="zh-CN"/>
              </w:rPr>
              <w:t>队</w:t>
            </w:r>
          </w:p>
        </w:tc>
        <w:tc>
          <w:tcPr>
            <w:tcW w:w="1225" w:type="dxa"/>
            <w:vAlign w:val="center"/>
          </w:tcPr>
          <w:p>
            <w:pPr>
              <w:jc w:val="center"/>
              <w:rPr>
                <w:sz w:val="24"/>
              </w:rPr>
            </w:pPr>
            <w:r>
              <w:rPr>
                <w:rFonts w:hint="eastAsia" w:ascii="仿宋_GB2312" w:hAnsi="仿宋_GB2312" w:eastAsia="仿宋_GB2312" w:cs="仿宋_GB2312"/>
                <w:sz w:val="24"/>
              </w:rPr>
              <w:t>姓名</w:t>
            </w:r>
          </w:p>
        </w:tc>
        <w:tc>
          <w:tcPr>
            <w:tcW w:w="530" w:type="dxa"/>
            <w:vAlign w:val="center"/>
          </w:tcPr>
          <w:p>
            <w:pPr>
              <w:jc w:val="center"/>
              <w:rPr>
                <w:sz w:val="24"/>
              </w:rPr>
            </w:pPr>
            <w:r>
              <w:rPr>
                <w:rFonts w:hint="eastAsia" w:ascii="仿宋_GB2312" w:hAnsi="仿宋_GB2312" w:eastAsia="仿宋_GB2312" w:cs="仿宋_GB2312"/>
                <w:sz w:val="24"/>
              </w:rPr>
              <w:t>性别</w:t>
            </w:r>
          </w:p>
        </w:tc>
        <w:tc>
          <w:tcPr>
            <w:tcW w:w="885" w:type="dxa"/>
            <w:vAlign w:val="center"/>
          </w:tcPr>
          <w:p>
            <w:pPr>
              <w:jc w:val="center"/>
              <w:rPr>
                <w:sz w:val="24"/>
              </w:rPr>
            </w:pPr>
            <w:r>
              <w:rPr>
                <w:rFonts w:hint="eastAsia" w:ascii="仿宋_GB2312" w:hAnsi="仿宋_GB2312" w:eastAsia="仿宋_GB2312" w:cs="仿宋_GB2312"/>
                <w:sz w:val="24"/>
              </w:rPr>
              <w:t>职务</w:t>
            </w:r>
          </w:p>
        </w:tc>
        <w:tc>
          <w:tcPr>
            <w:tcW w:w="1750" w:type="dxa"/>
            <w:vAlign w:val="center"/>
          </w:tcPr>
          <w:p>
            <w:pPr>
              <w:jc w:val="center"/>
              <w:rPr>
                <w:sz w:val="24"/>
              </w:rPr>
            </w:pPr>
            <w:r>
              <w:rPr>
                <w:rFonts w:hint="eastAsia" w:ascii="仿宋_GB2312" w:hAnsi="仿宋_GB2312" w:eastAsia="仿宋_GB2312" w:cs="仿宋_GB2312"/>
                <w:sz w:val="24"/>
              </w:rPr>
              <w:t>电话</w:t>
            </w:r>
          </w:p>
        </w:tc>
        <w:tc>
          <w:tcPr>
            <w:tcW w:w="1620" w:type="dxa"/>
            <w:vAlign w:val="center"/>
          </w:tcPr>
          <w:p>
            <w:pPr>
              <w:jc w:val="center"/>
              <w:rPr>
                <w:sz w:val="24"/>
              </w:rPr>
            </w:pPr>
            <w:r>
              <w:rPr>
                <w:rFonts w:hint="eastAsia" w:ascii="仿宋_GB2312" w:hAnsi="仿宋_GB2312" w:eastAsia="仿宋_GB2312" w:cs="仿宋_GB2312"/>
                <w:sz w:val="24"/>
              </w:rPr>
              <w:t>手机</w:t>
            </w:r>
          </w:p>
        </w:tc>
        <w:tc>
          <w:tcPr>
            <w:tcW w:w="675" w:type="dxa"/>
            <w:vAlign w:val="center"/>
          </w:tcPr>
          <w:p>
            <w:pPr>
              <w:jc w:val="center"/>
              <w:rPr>
                <w:sz w:val="24"/>
              </w:rPr>
            </w:pPr>
            <w:r>
              <w:rPr>
                <w:rFonts w:hint="eastAsia"/>
                <w:sz w:val="24"/>
              </w:rPr>
              <w:t>QQ</w:t>
            </w:r>
          </w:p>
        </w:tc>
        <w:tc>
          <w:tcPr>
            <w:tcW w:w="2030"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675" w:type="dxa"/>
            <w:vAlign w:val="center"/>
          </w:tcPr>
          <w:p>
            <w:pPr>
              <w:jc w:val="center"/>
              <w:rPr>
                <w:sz w:val="24"/>
              </w:rPr>
            </w:pPr>
            <w:r>
              <w:rPr>
                <w:rFonts w:hint="eastAsia" w:ascii="仿宋_GB2312" w:hAnsi="仿宋_GB2312" w:eastAsia="仿宋_GB2312" w:cs="仿宋_GB2312"/>
                <w:sz w:val="24"/>
              </w:rPr>
              <w:t>邮箱</w:t>
            </w:r>
          </w:p>
        </w:tc>
        <w:tc>
          <w:tcPr>
            <w:tcW w:w="203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sz w:val="24"/>
                <w:lang w:eastAsia="zh-CN"/>
              </w:rPr>
            </w:pPr>
            <w:r>
              <w:rPr>
                <w:rFonts w:hint="eastAsia"/>
                <w:sz w:val="24"/>
                <w:lang w:eastAsia="zh-CN"/>
              </w:rPr>
              <w:t>参</w:t>
            </w:r>
          </w:p>
          <w:p>
            <w:pPr>
              <w:jc w:val="center"/>
              <w:rPr>
                <w:rFonts w:hint="eastAsia"/>
                <w:sz w:val="24"/>
                <w:lang w:eastAsia="zh-CN"/>
              </w:rPr>
            </w:pPr>
            <w:r>
              <w:rPr>
                <w:rFonts w:hint="eastAsia"/>
                <w:sz w:val="24"/>
                <w:lang w:eastAsia="zh-CN"/>
              </w:rPr>
              <w:t>会</w:t>
            </w:r>
          </w:p>
          <w:p>
            <w:pPr>
              <w:jc w:val="center"/>
              <w:rPr>
                <w:rFonts w:hint="eastAsia"/>
                <w:sz w:val="24"/>
                <w:lang w:eastAsia="zh-CN"/>
              </w:rPr>
            </w:pPr>
            <w:r>
              <w:rPr>
                <w:rFonts w:hint="eastAsia"/>
                <w:sz w:val="24"/>
                <w:lang w:eastAsia="zh-CN"/>
              </w:rPr>
              <w:t>教</w:t>
            </w:r>
          </w:p>
          <w:p>
            <w:pPr>
              <w:jc w:val="center"/>
              <w:rPr>
                <w:rFonts w:hint="eastAsia" w:eastAsiaTheme="minorEastAsia"/>
                <w:sz w:val="24"/>
                <w:lang w:eastAsia="zh-CN"/>
              </w:rPr>
            </w:pPr>
            <w:r>
              <w:rPr>
                <w:rFonts w:hint="eastAsia"/>
                <w:sz w:val="24"/>
                <w:lang w:eastAsia="zh-CN"/>
              </w:rPr>
              <w:t>师</w:t>
            </w: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sz w:val="24"/>
              </w:rPr>
            </w:pPr>
          </w:p>
        </w:tc>
        <w:tc>
          <w:tcPr>
            <w:tcW w:w="1225" w:type="dxa"/>
            <w:vAlign w:val="center"/>
          </w:tcPr>
          <w:p>
            <w:pPr>
              <w:jc w:val="center"/>
              <w:rPr>
                <w:sz w:val="24"/>
              </w:rPr>
            </w:pPr>
          </w:p>
        </w:tc>
        <w:tc>
          <w:tcPr>
            <w:tcW w:w="530" w:type="dxa"/>
            <w:vAlign w:val="center"/>
          </w:tcPr>
          <w:p>
            <w:pPr>
              <w:jc w:val="center"/>
              <w:rPr>
                <w:sz w:val="24"/>
              </w:rPr>
            </w:pPr>
          </w:p>
        </w:tc>
        <w:tc>
          <w:tcPr>
            <w:tcW w:w="885" w:type="dxa"/>
            <w:vAlign w:val="center"/>
          </w:tcPr>
          <w:p>
            <w:pPr>
              <w:jc w:val="center"/>
              <w:rPr>
                <w:sz w:val="24"/>
              </w:rPr>
            </w:pPr>
          </w:p>
        </w:tc>
        <w:tc>
          <w:tcPr>
            <w:tcW w:w="1750" w:type="dxa"/>
            <w:vAlign w:val="center"/>
          </w:tcPr>
          <w:p>
            <w:pPr>
              <w:jc w:val="center"/>
              <w:rPr>
                <w:sz w:val="24"/>
              </w:rPr>
            </w:pPr>
          </w:p>
        </w:tc>
        <w:tc>
          <w:tcPr>
            <w:tcW w:w="1620" w:type="dxa"/>
            <w:vAlign w:val="center"/>
          </w:tcPr>
          <w:p>
            <w:pPr>
              <w:jc w:val="center"/>
              <w:rPr>
                <w:sz w:val="24"/>
              </w:rPr>
            </w:pPr>
          </w:p>
        </w:tc>
        <w:tc>
          <w:tcPr>
            <w:tcW w:w="270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汇款方式</w:t>
            </w:r>
          </w:p>
        </w:tc>
        <w:tc>
          <w:tcPr>
            <w:tcW w:w="8715" w:type="dxa"/>
            <w:gridSpan w:val="7"/>
            <w:vAlign w:val="center"/>
          </w:tcPr>
          <w:p>
            <w:pPr>
              <w:rPr>
                <w:rFonts w:hint="eastAsia" w:eastAsia="仿宋_GB2312"/>
                <w:sz w:val="24"/>
                <w:lang w:eastAsia="zh-CN"/>
              </w:rPr>
            </w:pPr>
            <w:r>
              <w:rPr>
                <w:rFonts w:hint="eastAsia" w:ascii="仿宋_GB2312" w:eastAsia="仿宋_GB2312" w:cs="仿宋_GB2312"/>
                <w:sz w:val="24"/>
                <w:lang w:eastAsia="zh-CN"/>
              </w:rPr>
              <w:t>单位对公转账汇款：</w:t>
            </w:r>
            <w:r>
              <w:rPr>
                <w:rFonts w:hint="eastAsia" w:ascii="仿宋_GB2312" w:eastAsia="仿宋_GB2312" w:cs="仿宋_GB2312"/>
                <w:sz w:val="24"/>
                <w:lang w:eastAsia="zh-CN"/>
              </w:rPr>
              <w:br w:type="textWrapping"/>
            </w:r>
            <w:r>
              <w:rPr>
                <w:rFonts w:hint="eastAsia" w:ascii="仿宋_GB2312" w:eastAsia="仿宋_GB2312" w:cs="仿宋_GB2312"/>
                <w:sz w:val="24"/>
              </w:rPr>
              <w:t>开户行</w:t>
            </w:r>
            <w:r>
              <w:rPr>
                <w:rFonts w:hint="eastAsia" w:ascii="仿宋_GB2312" w:eastAsia="仿宋_GB2312" w:cs="仿宋_GB2312"/>
                <w:sz w:val="24"/>
                <w:lang w:eastAsia="zh-CN"/>
              </w:rPr>
              <w:t>：</w:t>
            </w:r>
            <w:r>
              <w:rPr>
                <w:rFonts w:hint="eastAsia" w:ascii="仿宋_GB2312" w:hAnsi="仿宋_GB2312" w:eastAsia="仿宋_GB2312" w:cs="仿宋_GB2312"/>
                <w:sz w:val="24"/>
              </w:rPr>
              <w:t>中国工商银行北京房山支行良乡分理处</w:t>
            </w:r>
            <w:r>
              <w:rPr>
                <w:rFonts w:hint="eastAsia" w:ascii="仿宋_GB2312" w:eastAsia="仿宋_GB2312" w:cs="仿宋_GB2312"/>
                <w:sz w:val="24"/>
              </w:rPr>
              <w:t xml:space="preserve"> </w:t>
            </w:r>
            <w:r>
              <w:rPr>
                <w:rFonts w:hint="default" w:ascii="仿宋_GB2312" w:eastAsia="仿宋_GB2312" w:cs="仿宋_GB2312"/>
                <w:sz w:val="24"/>
              </w:rPr>
              <w:br w:type="textWrapping"/>
            </w:r>
            <w:r>
              <w:rPr>
                <w:rFonts w:hint="default" w:ascii="仿宋_GB2312" w:eastAsia="仿宋_GB2312" w:cs="仿宋_GB2312"/>
                <w:sz w:val="24"/>
              </w:rPr>
              <w:t>账</w:t>
            </w:r>
            <w:r>
              <w:rPr>
                <w:rFonts w:hint="eastAsia" w:ascii="仿宋_GB2312" w:eastAsia="仿宋_GB2312" w:cs="仿宋_GB2312"/>
                <w:sz w:val="24"/>
                <w:lang w:val="en-US" w:eastAsia="zh-CN"/>
              </w:rPr>
              <w:t xml:space="preserve">  </w:t>
            </w:r>
            <w:r>
              <w:rPr>
                <w:rFonts w:hint="default" w:ascii="仿宋_GB2312" w:eastAsia="仿宋_GB2312" w:cs="仿宋_GB2312"/>
                <w:sz w:val="24"/>
              </w:rPr>
              <w:t>号：</w:t>
            </w:r>
            <w:r>
              <w:rPr>
                <w:rFonts w:hint="eastAsia" w:ascii="仿宋_GB2312" w:hAnsi="仿宋_GB2312" w:eastAsia="仿宋_GB2312" w:cs="仿宋_GB2312"/>
                <w:sz w:val="24"/>
              </w:rPr>
              <w:t>0200 3169 0920 0012 149</w:t>
            </w:r>
            <w:r>
              <w:rPr>
                <w:rFonts w:hint="default" w:ascii="仿宋_GB2312" w:eastAsia="仿宋_GB2312" w:cs="仿宋_GB2312"/>
                <w:sz w:val="24"/>
              </w:rPr>
              <w:br w:type="textWrapping"/>
            </w:r>
            <w:r>
              <w:rPr>
                <w:rFonts w:hint="default" w:ascii="仿宋_GB2312" w:eastAsia="仿宋_GB2312" w:cs="仿宋_GB2312"/>
                <w:sz w:val="24"/>
              </w:rPr>
              <w:t>户</w:t>
            </w:r>
            <w:r>
              <w:rPr>
                <w:rFonts w:hint="eastAsia" w:ascii="仿宋_GB2312" w:eastAsia="仿宋_GB2312" w:cs="仿宋_GB2312"/>
                <w:sz w:val="24"/>
                <w:lang w:val="en-US" w:eastAsia="zh-CN"/>
              </w:rPr>
              <w:t xml:space="preserve">  </w:t>
            </w:r>
            <w:bookmarkStart w:id="0" w:name="_GoBack"/>
            <w:bookmarkEnd w:id="0"/>
            <w:r>
              <w:rPr>
                <w:rFonts w:hint="default" w:ascii="仿宋_GB2312" w:eastAsia="仿宋_GB2312" w:cs="仿宋_GB2312"/>
                <w:sz w:val="24"/>
              </w:rPr>
              <w:t>名：</w:t>
            </w:r>
            <w:r>
              <w:rPr>
                <w:rFonts w:hint="eastAsia" w:ascii="仿宋_GB2312" w:eastAsia="仿宋_GB2312" w:cs="仿宋_GB2312"/>
                <w:sz w:val="24"/>
                <w:lang w:eastAsia="zh-CN"/>
              </w:rPr>
              <w:t>北京成长智慧教育科技有限公司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sz w:val="24"/>
              </w:rPr>
            </w:pPr>
            <w:r>
              <w:rPr>
                <w:rFonts w:hint="eastAsia" w:ascii="仿宋_GB2312" w:hAnsi="仿宋_GB2312" w:eastAsia="仿宋_GB2312" w:cs="仿宋_GB2312"/>
                <w:sz w:val="24"/>
              </w:rPr>
              <w:t>住宿要求</w:t>
            </w:r>
          </w:p>
        </w:tc>
        <w:tc>
          <w:tcPr>
            <w:tcW w:w="8715" w:type="dxa"/>
            <w:gridSpan w:val="7"/>
            <w:vAlign w:val="center"/>
          </w:tcPr>
          <w:p>
            <w:pPr>
              <w:spacing w:line="360" w:lineRule="auto"/>
              <w:rPr>
                <w:rFonts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烟台</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sz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sz w:val="24"/>
              </w:rPr>
            </w:pPr>
            <w:r>
              <w:rPr>
                <w:rFonts w:hint="eastAsia" w:ascii="仿宋_GB2312" w:hAnsi="仿宋_GB2312" w:eastAsia="仿宋_GB2312" w:cs="仿宋_GB2312"/>
                <w:sz w:val="24"/>
              </w:rPr>
              <w:t>单位意见</w:t>
            </w:r>
          </w:p>
        </w:tc>
        <w:tc>
          <w:tcPr>
            <w:tcW w:w="8715" w:type="dxa"/>
            <w:gridSpan w:val="7"/>
            <w:vAlign w:val="center"/>
          </w:tcPr>
          <w:p>
            <w:pPr>
              <w:ind w:firstLine="420"/>
              <w:jc w:val="left"/>
              <w:rPr>
                <w:rFonts w:hint="eastAsia" w:ascii="仿宋_GB2312" w:eastAsia="仿宋_GB2312" w:cs="仿宋_GB2312"/>
                <w:sz w:val="24"/>
              </w:rPr>
            </w:pPr>
            <w:r>
              <w:rPr>
                <w:rFonts w:hint="eastAsia" w:ascii="仿宋_GB2312" w:eastAsia="仿宋_GB2312" w:cs="仿宋_GB2312"/>
                <w:sz w:val="24"/>
              </w:rPr>
              <w:t xml:space="preserve">我单位同意选派以上  位老师参加   月   日   高考志愿咨询师岗位能力培训                                       </w:t>
            </w:r>
          </w:p>
          <w:p>
            <w:pPr>
              <w:ind w:firstLine="420"/>
              <w:jc w:val="right"/>
              <w:rPr>
                <w:rFonts w:ascii="仿宋_GB2312" w:eastAsia="仿宋_GB2312" w:cs="仿宋_GB2312"/>
                <w:sz w:val="24"/>
              </w:rPr>
            </w:pPr>
            <w:r>
              <w:rPr>
                <w:rFonts w:hint="eastAsia" w:ascii="仿宋_GB2312" w:eastAsia="仿宋_GB2312" w:cs="仿宋_GB2312"/>
                <w:sz w:val="24"/>
              </w:rPr>
              <w:t>单位盖章</w:t>
            </w:r>
          </w:p>
          <w:p>
            <w:pPr>
              <w:jc w:val="right"/>
              <w:rPr>
                <w:rFonts w:hint="eastAsia" w:ascii="仿宋_GB2312" w:eastAsia="仿宋_GB2312" w:cs="仿宋_GB2312"/>
                <w:sz w:val="24"/>
              </w:rPr>
            </w:pPr>
            <w:r>
              <w:rPr>
                <w:rFonts w:hint="eastAsia" w:ascii="仿宋_GB2312" w:eastAsia="仿宋_GB2312" w:cs="仿宋_GB2312"/>
                <w:sz w:val="24"/>
              </w:rPr>
              <w:t xml:space="preserve">                                     </w:t>
            </w:r>
          </w:p>
          <w:p>
            <w:pPr>
              <w:jc w:val="right"/>
              <w:rPr>
                <w:szCs w:val="21"/>
              </w:rPr>
            </w:pPr>
            <w:r>
              <w:rPr>
                <w:rFonts w:hint="eastAsia" w:ascii="仿宋_GB2312" w:eastAsia="仿宋_GB2312" w:cs="仿宋_GB2312"/>
                <w:sz w:val="24"/>
              </w:rPr>
              <w:t xml:space="preserve"> 年   月   日     </w:t>
            </w:r>
            <w:r>
              <w:rPr>
                <w:rFonts w:hint="eastAsia"/>
                <w:szCs w:val="21"/>
              </w:rPr>
              <w:t xml:space="preserve">        </w:t>
            </w:r>
          </w:p>
        </w:tc>
      </w:tr>
    </w:tbl>
    <w:p>
      <w:pPr>
        <w:spacing w:line="380" w:lineRule="exact"/>
        <w:rPr>
          <w:rFonts w:ascii="楷体_GB2312" w:hAnsi="楷体_GB2312" w:eastAsia="楷体_GB2312" w:cs="楷体_GB2312"/>
          <w:sz w:val="28"/>
          <w:szCs w:val="28"/>
        </w:rPr>
      </w:pPr>
    </w:p>
    <w:p/>
    <w:sectPr>
      <w:pgSz w:w="11906" w:h="16838"/>
      <w:pgMar w:top="1270" w:right="1274" w:bottom="1270"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A0"/>
    <w:rsid w:val="00045748"/>
    <w:rsid w:val="00081B9B"/>
    <w:rsid w:val="00094687"/>
    <w:rsid w:val="000B583B"/>
    <w:rsid w:val="000D1970"/>
    <w:rsid w:val="0011012E"/>
    <w:rsid w:val="00131442"/>
    <w:rsid w:val="001A1C95"/>
    <w:rsid w:val="001A7103"/>
    <w:rsid w:val="001B64E7"/>
    <w:rsid w:val="001D6A13"/>
    <w:rsid w:val="00216B72"/>
    <w:rsid w:val="002266A0"/>
    <w:rsid w:val="003B6180"/>
    <w:rsid w:val="003D6C30"/>
    <w:rsid w:val="003D7A05"/>
    <w:rsid w:val="00422E38"/>
    <w:rsid w:val="0042677B"/>
    <w:rsid w:val="004F2F9C"/>
    <w:rsid w:val="00505826"/>
    <w:rsid w:val="00515BE2"/>
    <w:rsid w:val="00527A87"/>
    <w:rsid w:val="005334D6"/>
    <w:rsid w:val="00544CEB"/>
    <w:rsid w:val="00564985"/>
    <w:rsid w:val="005D6B1E"/>
    <w:rsid w:val="00621A6A"/>
    <w:rsid w:val="00636951"/>
    <w:rsid w:val="007B2E31"/>
    <w:rsid w:val="007B5F6C"/>
    <w:rsid w:val="00845D4F"/>
    <w:rsid w:val="00896F92"/>
    <w:rsid w:val="008E6FB1"/>
    <w:rsid w:val="009A1A63"/>
    <w:rsid w:val="00A277F9"/>
    <w:rsid w:val="00AA02F4"/>
    <w:rsid w:val="00B701F7"/>
    <w:rsid w:val="00C34114"/>
    <w:rsid w:val="00C459A9"/>
    <w:rsid w:val="00C46C0F"/>
    <w:rsid w:val="00CE7576"/>
    <w:rsid w:val="00D15423"/>
    <w:rsid w:val="00D64D4D"/>
    <w:rsid w:val="00DD269A"/>
    <w:rsid w:val="00DF465D"/>
    <w:rsid w:val="00E54E7A"/>
    <w:rsid w:val="00F01C7F"/>
    <w:rsid w:val="00F27641"/>
    <w:rsid w:val="00F30691"/>
    <w:rsid w:val="00FC152E"/>
    <w:rsid w:val="023801D6"/>
    <w:rsid w:val="027A1D32"/>
    <w:rsid w:val="03BB7518"/>
    <w:rsid w:val="03D86506"/>
    <w:rsid w:val="048C7679"/>
    <w:rsid w:val="0555758B"/>
    <w:rsid w:val="058A4660"/>
    <w:rsid w:val="05A818B1"/>
    <w:rsid w:val="06690572"/>
    <w:rsid w:val="09FB15BC"/>
    <w:rsid w:val="0CA35FDC"/>
    <w:rsid w:val="0E3D622F"/>
    <w:rsid w:val="11122829"/>
    <w:rsid w:val="11E26CB6"/>
    <w:rsid w:val="11FF6EE1"/>
    <w:rsid w:val="124E2A89"/>
    <w:rsid w:val="12F85F32"/>
    <w:rsid w:val="130876A7"/>
    <w:rsid w:val="152D1B5C"/>
    <w:rsid w:val="165966B6"/>
    <w:rsid w:val="16E03E07"/>
    <w:rsid w:val="193C6348"/>
    <w:rsid w:val="1BED024F"/>
    <w:rsid w:val="1D89742B"/>
    <w:rsid w:val="1E9B3389"/>
    <w:rsid w:val="1ED049DC"/>
    <w:rsid w:val="1F15338E"/>
    <w:rsid w:val="20EA014C"/>
    <w:rsid w:val="213953A6"/>
    <w:rsid w:val="22B1312C"/>
    <w:rsid w:val="252332D5"/>
    <w:rsid w:val="25B1454C"/>
    <w:rsid w:val="25DE779A"/>
    <w:rsid w:val="266F57DF"/>
    <w:rsid w:val="268C4AB5"/>
    <w:rsid w:val="27B17836"/>
    <w:rsid w:val="29C528E5"/>
    <w:rsid w:val="29DB28BE"/>
    <w:rsid w:val="2A096EF4"/>
    <w:rsid w:val="2E5A548B"/>
    <w:rsid w:val="2E730DE0"/>
    <w:rsid w:val="2F1D6B38"/>
    <w:rsid w:val="2F621851"/>
    <w:rsid w:val="30802088"/>
    <w:rsid w:val="30B25BDB"/>
    <w:rsid w:val="31230CAC"/>
    <w:rsid w:val="312460A5"/>
    <w:rsid w:val="31BF1FF1"/>
    <w:rsid w:val="3244044E"/>
    <w:rsid w:val="32CC71D1"/>
    <w:rsid w:val="34207559"/>
    <w:rsid w:val="356B02EA"/>
    <w:rsid w:val="35CA129D"/>
    <w:rsid w:val="384C4046"/>
    <w:rsid w:val="38650D5F"/>
    <w:rsid w:val="38DE5537"/>
    <w:rsid w:val="39166D04"/>
    <w:rsid w:val="397E2009"/>
    <w:rsid w:val="3A654204"/>
    <w:rsid w:val="3B363F33"/>
    <w:rsid w:val="3D5216A3"/>
    <w:rsid w:val="3D6A7771"/>
    <w:rsid w:val="410E5B5D"/>
    <w:rsid w:val="41497FEA"/>
    <w:rsid w:val="44B610B7"/>
    <w:rsid w:val="4685378B"/>
    <w:rsid w:val="470D104C"/>
    <w:rsid w:val="473B6205"/>
    <w:rsid w:val="47B379F2"/>
    <w:rsid w:val="4CB63C97"/>
    <w:rsid w:val="4CF82556"/>
    <w:rsid w:val="4E077249"/>
    <w:rsid w:val="4E555FB7"/>
    <w:rsid w:val="4EF75743"/>
    <w:rsid w:val="4EF87158"/>
    <w:rsid w:val="500412E3"/>
    <w:rsid w:val="50A6590E"/>
    <w:rsid w:val="51B90996"/>
    <w:rsid w:val="52EE216D"/>
    <w:rsid w:val="54A5301D"/>
    <w:rsid w:val="550F7471"/>
    <w:rsid w:val="55ED3109"/>
    <w:rsid w:val="58D1292E"/>
    <w:rsid w:val="593352C2"/>
    <w:rsid w:val="5AEE7AC8"/>
    <w:rsid w:val="5D027D5C"/>
    <w:rsid w:val="5D522121"/>
    <w:rsid w:val="5DAE7C42"/>
    <w:rsid w:val="5E8C612D"/>
    <w:rsid w:val="602A4744"/>
    <w:rsid w:val="60F27C0A"/>
    <w:rsid w:val="61D21C9A"/>
    <w:rsid w:val="62B36475"/>
    <w:rsid w:val="62C86C44"/>
    <w:rsid w:val="643C09BB"/>
    <w:rsid w:val="64E646E3"/>
    <w:rsid w:val="66B97586"/>
    <w:rsid w:val="67E53502"/>
    <w:rsid w:val="68C95AB6"/>
    <w:rsid w:val="68F51F63"/>
    <w:rsid w:val="69342E7D"/>
    <w:rsid w:val="6A4D0225"/>
    <w:rsid w:val="6F04799A"/>
    <w:rsid w:val="6F3E61B9"/>
    <w:rsid w:val="6F741EA4"/>
    <w:rsid w:val="6F7B597A"/>
    <w:rsid w:val="6F83227B"/>
    <w:rsid w:val="70871527"/>
    <w:rsid w:val="71C12E1F"/>
    <w:rsid w:val="71FE067D"/>
    <w:rsid w:val="74AE30F7"/>
    <w:rsid w:val="76FF736B"/>
    <w:rsid w:val="772A22DF"/>
    <w:rsid w:val="77A76238"/>
    <w:rsid w:val="7990582C"/>
    <w:rsid w:val="79DE7109"/>
    <w:rsid w:val="7B786E58"/>
    <w:rsid w:val="7C1E63CA"/>
    <w:rsid w:val="7CD15255"/>
    <w:rsid w:val="7DB51CFC"/>
    <w:rsid w:val="7E344549"/>
    <w:rsid w:val="7EA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2 Char"/>
    <w:basedOn w:val="10"/>
    <w:link w:val="2"/>
    <w:qFormat/>
    <w:uiPriority w:val="9"/>
    <w:rPr>
      <w:rFonts w:ascii="宋体" w:hAnsi="宋体" w:eastAsia="宋体" w:cs="宋体"/>
      <w:b/>
      <w:bCs/>
      <w:kern w:val="0"/>
      <w:sz w:val="36"/>
      <w:szCs w:val="36"/>
    </w:rPr>
  </w:style>
  <w:style w:type="character" w:customStyle="1" w:styleId="17">
    <w:name w:val="apple-converted-space"/>
    <w:basedOn w:val="10"/>
    <w:qFormat/>
    <w:uiPriority w:val="0"/>
  </w:style>
  <w:style w:type="character" w:customStyle="1" w:styleId="18">
    <w:name w:val="praise_num"/>
    <w:basedOn w:val="10"/>
    <w:qFormat/>
    <w:uiPriority w:val="0"/>
  </w:style>
  <w:style w:type="character" w:customStyle="1" w:styleId="19">
    <w:name w:val="批注框文本 Char"/>
    <w:basedOn w:val="10"/>
    <w:link w:val="4"/>
    <w:semiHidden/>
    <w:qFormat/>
    <w:uiPriority w:val="99"/>
    <w:rPr>
      <w:sz w:val="18"/>
      <w:szCs w:val="18"/>
    </w:rPr>
  </w:style>
  <w:style w:type="character" w:customStyle="1" w:styleId="20">
    <w:name w:val="txt-block gray"/>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2444D-23CC-4C2E-B501-98AA0E362FAC}">
  <ds:schemaRefs/>
</ds:datastoreItem>
</file>

<file path=docProps/app.xml><?xml version="1.0" encoding="utf-8"?>
<Properties xmlns="http://schemas.openxmlformats.org/officeDocument/2006/extended-properties" xmlns:vt="http://schemas.openxmlformats.org/officeDocument/2006/docPropsVTypes">
  <Template>Normal</Template>
  <Pages>8</Pages>
  <Words>4594</Words>
  <Characters>4742</Characters>
  <Lines>42</Lines>
  <Paragraphs>12</Paragraphs>
  <TotalTime>0</TotalTime>
  <ScaleCrop>false</ScaleCrop>
  <LinksUpToDate>false</LinksUpToDate>
  <CharactersWithSpaces>5173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2017-11-30T03:14:00Z</dcterms:created>
  <dc:creator>mac</dc:creator>
  <cp:lastModifiedBy>小卓老师</cp:lastModifiedBy>
  <dcterms:modified xsi:type="dcterms:W3CDTF">2019-04-30T09:57:51Z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