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eastAsia="宋体"/>
          <w:b/>
          <w:bCs/>
          <w:color w:val="FF0000"/>
          <w:sz w:val="72"/>
          <w:szCs w:val="72"/>
        </w:rPr>
      </w:pPr>
      <w:r>
        <w:rPr>
          <w:rFonts w:hint="eastAsia" w:eastAsia="宋体"/>
          <w:b/>
          <w:bCs/>
          <w:color w:val="FF0000"/>
          <w:sz w:val="72"/>
          <w:szCs w:val="72"/>
        </w:rPr>
        <w:t>中国人生科学学会</w:t>
      </w:r>
    </w:p>
    <w:p>
      <w:pPr>
        <w:jc w:val="distribute"/>
        <w:rPr>
          <w:rFonts w:hint="eastAsia" w:eastAsia="宋体"/>
          <w:b/>
          <w:bCs/>
          <w:color w:val="FF0000"/>
          <w:sz w:val="72"/>
          <w:szCs w:val="72"/>
        </w:rPr>
      </w:pPr>
      <w:r>
        <w:rPr>
          <w:rFonts w:hint="eastAsia" w:eastAsia="宋体"/>
          <w:b/>
          <w:bCs/>
          <w:color w:val="FF0000"/>
          <w:sz w:val="72"/>
          <w:szCs w:val="72"/>
        </w:rPr>
        <w:t>学生发展指导专业委员会</w:t>
      </w:r>
    </w:p>
    <w:p>
      <w:pPr>
        <w:jc w:val="distribute"/>
        <w:rPr>
          <w:rFonts w:eastAsia="宋体"/>
          <w:b/>
          <w:bCs/>
          <w:color w:val="FF0000"/>
          <w:sz w:val="56"/>
          <w:szCs w:val="56"/>
        </w:rPr>
      </w:pPr>
      <w:r>
        <w:rPr>
          <w:rFonts w:hint="eastAsia" w:eastAsia="宋体"/>
          <w:b/>
          <w:bCs/>
          <w:color w:val="FF0000"/>
          <w:sz w:val="72"/>
          <w:szCs w:val="72"/>
          <w:lang w:eastAsia="zh-CN"/>
        </w:rPr>
        <w:t>高考志愿填报与学生未来发展研究总课题组</w:t>
      </w:r>
    </w:p>
    <w:p>
      <w:pPr>
        <w:spacing w:before="156" w:beforeLines="50" w:after="156" w:afterLines="50"/>
        <w:jc w:val="distribute"/>
        <w:rPr>
          <w:rFonts w:hint="default"/>
          <w:b/>
          <w:bCs/>
          <w:sz w:val="32"/>
          <w:szCs w:val="32"/>
          <w:lang w:val="en-US"/>
        </w:rPr>
      </w:pPr>
      <w:r>
        <w:rPr>
          <w:rFonts w:eastAsia="宋体"/>
          <w:b/>
          <w:bCs/>
          <w:color w:val="FF0000"/>
          <w:sz w:val="56"/>
          <w:szCs w:val="56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45085</wp:posOffset>
                </wp:positionV>
                <wp:extent cx="5943600" cy="63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2.3pt;margin-top:3.55pt;height:0.05pt;width:468pt;z-index:251660288;mso-width-relative:page;mso-height-relative:page;" filled="f" stroked="t" coordsize="21600,21600" o:gfxdata="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OHmgTTAAAABQEAAA8AAAAAAAAAAQAgAAAAIgAAAGRycy9kb3ducmV2LnhtbFBL&#10;AQIUABQAAAAIAIdO4kCIp5fPwgEAAJADAAAOAAAAAAAAAAEAIAAAACIBAABkcnMvZTJvRG9jLnht&#10;bFBLBQYAAAAABgAGAFkBAABW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</w:t>
      </w:r>
    </w:p>
    <w:p>
      <w:pPr>
        <w:spacing w:before="156" w:beforeLines="50" w:after="156" w:afterLines="50"/>
        <w:jc w:val="distribute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关于开展“第九</w:t>
      </w:r>
      <w:r>
        <w:rPr>
          <w:rFonts w:hint="eastAsia"/>
          <w:b/>
          <w:bCs/>
          <w:sz w:val="32"/>
          <w:szCs w:val="32"/>
          <w:lang w:eastAsia="zh-CN"/>
        </w:rPr>
        <w:t>期</w:t>
      </w:r>
      <w:r>
        <w:rPr>
          <w:rFonts w:hint="eastAsia"/>
          <w:b/>
          <w:bCs/>
          <w:sz w:val="32"/>
          <w:szCs w:val="32"/>
        </w:rPr>
        <w:t>全国高考志愿咨询师岗位能力培训班”</w:t>
      </w:r>
      <w:r>
        <w:rPr>
          <w:rFonts w:hint="eastAsia"/>
          <w:b/>
          <w:bCs/>
          <w:sz w:val="32"/>
          <w:szCs w:val="32"/>
          <w:lang w:eastAsia="zh-CN"/>
        </w:rPr>
        <w:t>通知</w:t>
      </w:r>
    </w:p>
    <w:p>
      <w:pPr>
        <w:spacing w:line="380" w:lineRule="exac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各地教育局、高中、职业学校：</w:t>
      </w:r>
      <w:bookmarkStart w:id="0" w:name="_GoBack"/>
      <w:bookmarkEnd w:id="0"/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2017年6月，中国高考改革试点浙江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上海</w:t>
      </w:r>
      <w:r>
        <w:rPr>
          <w:rFonts w:hint="eastAsia" w:ascii="楷体" w:hAnsi="楷体" w:eastAsia="楷体" w:cs="楷体"/>
          <w:sz w:val="28"/>
          <w:szCs w:val="28"/>
        </w:rPr>
        <w:t>省已迎来高考新政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策</w:t>
      </w:r>
      <w:r>
        <w:rPr>
          <w:rFonts w:hint="eastAsia" w:ascii="楷体" w:hAnsi="楷体" w:eastAsia="楷体" w:cs="楷体"/>
          <w:sz w:val="28"/>
          <w:szCs w:val="28"/>
        </w:rPr>
        <w:t>的正式高考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2020年6月，山东省、天津、海南将迎来</w:t>
      </w:r>
      <w:r>
        <w:rPr>
          <w:rFonts w:hint="eastAsia" w:ascii="楷体" w:hAnsi="楷体" w:eastAsia="楷体" w:cs="楷体"/>
          <w:sz w:val="28"/>
          <w:szCs w:val="28"/>
        </w:rPr>
        <w:t>考新政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策</w:t>
      </w:r>
      <w:r>
        <w:rPr>
          <w:rFonts w:hint="eastAsia" w:ascii="楷体" w:hAnsi="楷体" w:eastAsia="楷体" w:cs="楷体"/>
          <w:sz w:val="28"/>
          <w:szCs w:val="28"/>
        </w:rPr>
        <w:t>的正式高考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2021年至2022年其他</w:t>
      </w:r>
      <w:r>
        <w:rPr>
          <w:rFonts w:hint="eastAsia" w:ascii="楷体" w:hAnsi="楷体" w:eastAsia="楷体" w:cs="楷体"/>
          <w:sz w:val="28"/>
          <w:szCs w:val="28"/>
        </w:rPr>
        <w:t>18个省份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也将正式进入新高考阶段。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从</w:t>
      </w:r>
      <w:r>
        <w:rPr>
          <w:rFonts w:hint="eastAsia" w:ascii="楷体" w:hAnsi="楷体" w:eastAsia="楷体" w:cs="楷体"/>
          <w:sz w:val="28"/>
          <w:szCs w:val="28"/>
        </w:rPr>
        <w:t>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019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下学期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开始，</w:t>
      </w:r>
      <w:r>
        <w:rPr>
          <w:rFonts w:hint="eastAsia" w:ascii="楷体" w:hAnsi="楷体" w:eastAsia="楷体" w:cs="楷体"/>
          <w:sz w:val="28"/>
          <w:szCs w:val="28"/>
        </w:rPr>
        <w:t>全国的大部分高中学生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sz w:val="28"/>
          <w:szCs w:val="28"/>
        </w:rPr>
        <w:t>将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实行</w:t>
      </w:r>
      <w:r>
        <w:rPr>
          <w:rFonts w:hint="eastAsia" w:ascii="楷体" w:hAnsi="楷体" w:eastAsia="楷体" w:cs="楷体"/>
          <w:sz w:val="28"/>
          <w:szCs w:val="28"/>
        </w:rPr>
        <w:t>——取消文理分科、3+X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高考科目选择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学业水平考试和综合评价招生</w:t>
      </w:r>
      <w:r>
        <w:rPr>
          <w:rFonts w:hint="eastAsia" w:ascii="楷体" w:hAnsi="楷体" w:eastAsia="楷体" w:cs="楷体"/>
          <w:sz w:val="28"/>
          <w:szCs w:val="28"/>
        </w:rPr>
        <w:t>、合并录取批次等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新</w:t>
      </w:r>
      <w:r>
        <w:rPr>
          <w:rFonts w:hint="eastAsia" w:ascii="楷体" w:hAnsi="楷体" w:eastAsia="楷体" w:cs="楷体"/>
          <w:sz w:val="28"/>
          <w:szCs w:val="28"/>
        </w:rPr>
        <w:t>高考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政策，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高中选科学习和考试方式的变化，意味着每一个高中学生</w:t>
      </w:r>
      <w:r>
        <w:rPr>
          <w:rFonts w:hint="eastAsia" w:ascii="楷体" w:hAnsi="楷体" w:eastAsia="楷体" w:cs="楷体"/>
          <w:sz w:val="28"/>
          <w:szCs w:val="28"/>
        </w:rPr>
        <w:t>从高一开始，学生就要确定自己大专业方向和高中选学选考科目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，适应</w:t>
      </w:r>
      <w:r>
        <w:rPr>
          <w:rFonts w:hint="eastAsia" w:ascii="楷体" w:hAnsi="楷体" w:eastAsia="楷体" w:cs="楷体"/>
          <w:sz w:val="28"/>
          <w:szCs w:val="28"/>
        </w:rPr>
        <w:t>“6选 3 或7选3”的课程选择和“选课制、走班制”等新的学习内容和形式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高考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政策的变化为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学生的升学规划提出了新的的要求。新高考要求</w:t>
      </w:r>
      <w:r>
        <w:rPr>
          <w:rFonts w:hint="eastAsia" w:ascii="楷体" w:hAnsi="楷体" w:eastAsia="楷体" w:cs="楷体"/>
          <w:sz w:val="28"/>
          <w:szCs w:val="28"/>
        </w:rPr>
        <w:t>根据学生的学科特长、目标专业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与大学</w:t>
      </w:r>
      <w:r>
        <w:rPr>
          <w:rFonts w:hint="eastAsia" w:ascii="楷体" w:hAnsi="楷体" w:eastAsia="楷体" w:cs="楷体"/>
          <w:sz w:val="28"/>
          <w:szCs w:val="28"/>
        </w:rPr>
        <w:t>、人生发展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方向</w:t>
      </w:r>
      <w:r>
        <w:rPr>
          <w:rFonts w:hint="eastAsia" w:ascii="楷体" w:hAnsi="楷体" w:eastAsia="楷体" w:cs="楷体"/>
          <w:sz w:val="28"/>
          <w:szCs w:val="28"/>
        </w:rPr>
        <w:t>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进行科学的综合分析而进行的升学路径规划。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每个学生都需要个性化的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学业规划</w:t>
      </w:r>
      <w:r>
        <w:rPr>
          <w:rFonts w:hint="eastAsia" w:ascii="楷体" w:hAnsi="楷体" w:eastAsia="楷体" w:cs="楷体"/>
          <w:sz w:val="28"/>
          <w:szCs w:val="28"/>
        </w:rPr>
        <w:t>指导，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新高考催生了巨大的社会需求，每年大约200多万学生需要</w:t>
      </w:r>
      <w:r>
        <w:rPr>
          <w:rFonts w:hint="eastAsia" w:ascii="楷体" w:hAnsi="楷体" w:eastAsia="楷体" w:cs="楷体"/>
          <w:sz w:val="28"/>
          <w:szCs w:val="28"/>
        </w:rPr>
        <w:t>由具备专业指导能力的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高考志愿咨询去帮助</w:t>
      </w:r>
      <w:r>
        <w:rPr>
          <w:rFonts w:hint="eastAsia" w:ascii="楷体" w:hAnsi="楷体" w:eastAsia="楷体" w:cs="楷体"/>
          <w:sz w:val="28"/>
          <w:szCs w:val="28"/>
        </w:rPr>
        <w:t>学生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进行专业的升学规划指导。</w:t>
      </w:r>
      <w:r>
        <w:rPr>
          <w:rFonts w:hint="eastAsia" w:ascii="楷体" w:hAnsi="楷体" w:eastAsia="楷体" w:cs="楷体"/>
          <w:sz w:val="28"/>
          <w:szCs w:val="28"/>
        </w:rPr>
        <w:t>以高考志愿填报为核心的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生涯规划教</w:t>
      </w:r>
      <w:r>
        <w:rPr>
          <w:rFonts w:hint="eastAsia" w:ascii="楷体" w:hAnsi="楷体" w:eastAsia="楷体" w:cs="楷体"/>
          <w:sz w:val="28"/>
          <w:szCs w:val="28"/>
        </w:rPr>
        <w:t>师将成高中学校的标配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同时也</w:t>
      </w:r>
      <w:r>
        <w:rPr>
          <w:rFonts w:hint="eastAsia" w:ascii="楷体" w:hAnsi="楷体" w:eastAsia="楷体" w:cs="楷体"/>
          <w:sz w:val="28"/>
          <w:szCs w:val="28"/>
        </w:rPr>
        <w:t>成为初高中阶段教师教育教学的重要核心素养之一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而从中国目前的高中教育实际情况看，无论从专业的成长导师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素养</w:t>
      </w:r>
      <w:r>
        <w:rPr>
          <w:rFonts w:hint="eastAsia" w:ascii="楷体" w:hAnsi="楷体" w:eastAsia="楷体" w:cs="楷体"/>
          <w:sz w:val="28"/>
          <w:szCs w:val="28"/>
        </w:rPr>
        <w:t>还是测评工具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普及</w:t>
      </w:r>
      <w:r>
        <w:rPr>
          <w:rFonts w:hint="eastAsia" w:ascii="楷体" w:hAnsi="楷体" w:eastAsia="楷体" w:cs="楷体"/>
          <w:sz w:val="28"/>
          <w:szCs w:val="28"/>
        </w:rPr>
        <w:t>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生涯</w:t>
      </w:r>
      <w:r>
        <w:rPr>
          <w:rFonts w:hint="eastAsia" w:ascii="楷体" w:hAnsi="楷体" w:eastAsia="楷体" w:cs="楷体"/>
          <w:sz w:val="28"/>
          <w:szCs w:val="28"/>
        </w:rPr>
        <w:t>课程都极为欠缺！严重制约了学生的发展指导水平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中国人生科学学会学生发展指导专业委员会、全国高考志愿填报与学生未来发展研究总课题组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将于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11月12日在厦门大学</w:t>
      </w:r>
      <w:r>
        <w:rPr>
          <w:rFonts w:hint="eastAsia" w:ascii="楷体" w:hAnsi="楷体" w:eastAsia="楷体" w:cs="楷体"/>
          <w:sz w:val="28"/>
          <w:szCs w:val="28"/>
        </w:rPr>
        <w:t>联合召开第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九</w:t>
      </w:r>
      <w:r>
        <w:rPr>
          <w:rFonts w:hint="eastAsia" w:ascii="楷体" w:hAnsi="楷体" w:eastAsia="楷体" w:cs="楷体"/>
          <w:sz w:val="28"/>
          <w:szCs w:val="28"/>
        </w:rPr>
        <w:t>期“全国高考志愿咨询师岗位能力培训班”，旨在为学校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和社会</w:t>
      </w:r>
      <w:r>
        <w:rPr>
          <w:rFonts w:hint="eastAsia" w:ascii="楷体" w:hAnsi="楷体" w:eastAsia="楷体" w:cs="楷体"/>
          <w:sz w:val="28"/>
          <w:szCs w:val="28"/>
        </w:rPr>
        <w:t>培养专业的高考志愿咨询师队伍，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为广大</w:t>
      </w:r>
      <w:r>
        <w:rPr>
          <w:rFonts w:hint="eastAsia" w:ascii="楷体" w:hAnsi="楷体" w:eastAsia="楷体" w:cs="楷体"/>
          <w:sz w:val="28"/>
          <w:szCs w:val="28"/>
        </w:rPr>
        <w:t>考生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提供高质量的升学规划指导服务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主办单位：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中国人生科学学会学生发展指导专业委员会    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支持单位：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中国教育在线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厦门大学  </w:t>
      </w:r>
      <w:r>
        <w:rPr>
          <w:rFonts w:hint="eastAsia" w:ascii="楷体" w:hAnsi="楷体" w:eastAsia="楷体" w:cs="楷体"/>
          <w:sz w:val="28"/>
          <w:szCs w:val="28"/>
        </w:rPr>
        <w:t>势生涯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高考志愿填报与学生未来发展研究总课题组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全国学校生涯规划教育科研基地项目组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承办单位：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北京成长智慧教育科技有限公司</w:t>
      </w:r>
    </w:p>
    <w:p>
      <w:pPr>
        <w:spacing w:line="380" w:lineRule="exact"/>
        <w:rPr>
          <w:rFonts w:ascii="楷体" w:hAnsi="楷体" w:eastAsia="楷体" w:cs="楷体"/>
          <w:sz w:val="28"/>
          <w:szCs w:val="28"/>
        </w:rPr>
      </w:pP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一、培训目标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1、培养专家型高考升学规划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指</w:t>
      </w:r>
      <w:r>
        <w:rPr>
          <w:rFonts w:hint="eastAsia" w:ascii="楷体" w:hAnsi="楷体" w:eastAsia="楷体" w:cs="楷体"/>
          <w:sz w:val="28"/>
          <w:szCs w:val="28"/>
        </w:rPr>
        <w:t>导人才，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为学校和学生</w:t>
      </w:r>
      <w:r>
        <w:rPr>
          <w:rFonts w:hint="eastAsia" w:ascii="楷体" w:hAnsi="楷体" w:eastAsia="楷体" w:cs="楷体"/>
          <w:sz w:val="28"/>
          <w:szCs w:val="28"/>
        </w:rPr>
        <w:t>提供高考升学规划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指导</w:t>
      </w:r>
      <w:r>
        <w:rPr>
          <w:rFonts w:hint="eastAsia" w:ascii="楷体" w:hAnsi="楷体" w:eastAsia="楷体" w:cs="楷体"/>
          <w:sz w:val="28"/>
          <w:szCs w:val="28"/>
        </w:rPr>
        <w:t>、填报指导等专业服务。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2、在学生测评理论和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高考数据</w:t>
      </w:r>
      <w:r>
        <w:rPr>
          <w:rFonts w:hint="eastAsia" w:ascii="楷体" w:hAnsi="楷体" w:eastAsia="楷体" w:cs="楷体"/>
          <w:sz w:val="28"/>
          <w:szCs w:val="28"/>
        </w:rPr>
        <w:t>指导下，系统掌握高考政策和录取规则，了解全国高校和专业设置，掌握高考志愿填报的技术和高考数据的使用。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3、能有效运用测评工具和高考志愿杠杆激发学生学习动力，以学生科学发展为目标指导学生的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进行科学的升学</w:t>
      </w:r>
      <w:r>
        <w:rPr>
          <w:rFonts w:hint="eastAsia" w:ascii="楷体" w:hAnsi="楷体" w:eastAsia="楷体" w:cs="楷体"/>
          <w:sz w:val="28"/>
          <w:szCs w:val="28"/>
        </w:rPr>
        <w:t>规划，提升高考成绩。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4、熟练使用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势生涯学生发展指导测评系统</w:t>
      </w:r>
      <w:r>
        <w:rPr>
          <w:rFonts w:hint="eastAsia" w:ascii="楷体" w:hAnsi="楷体" w:eastAsia="楷体" w:cs="楷体"/>
          <w:sz w:val="28"/>
          <w:szCs w:val="28"/>
        </w:rPr>
        <w:t>——帮助老师和学生进行高考志愿填报、高中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走班选科</w:t>
      </w:r>
      <w:r>
        <w:rPr>
          <w:rFonts w:hint="eastAsia" w:ascii="楷体" w:hAnsi="楷体" w:eastAsia="楷体" w:cs="楷体"/>
          <w:sz w:val="28"/>
          <w:szCs w:val="28"/>
        </w:rPr>
        <w:t>测评、大学专业目标定位测评、自主招生综合评估、学生生涯发展测评等，解决学生高中选课难、大学专业选择难、高考志愿填报。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二、培训特色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培训形式：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系统能力培训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岗位能力培训，系统专业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高考志愿填报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和生涯测评的系统知识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案例教学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丰富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案例示范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帮助学员快速掌握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运用生涯规划工具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和志愿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填报技巧，解决学生个性化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升学规划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的难题。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持续学习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--建立学员在线学习组织，老师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通过线上督导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解答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学员在新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高考志愿填报过程中存在的问题，给出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针对性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指导意见，分享实战经验，确保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即使“零基础”起步，也能在短时间内学会并具备高考志愿填报的指导能力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80" w:lineRule="exact"/>
        <w:ind w:firstLine="562" w:firstLineChars="200"/>
        <w:rPr>
          <w:rFonts w:hint="default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工具提供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--在提供能力培训的基础上，为学员提供学习、使用先进学业规划测评工具、高考志愿填报大数据工具的培训，并为学员提供“势生涯学生发展指导测评工具”。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培训认证：</w:t>
      </w:r>
      <w:r>
        <w:rPr>
          <w:rFonts w:hint="eastAsia" w:ascii="楷体" w:hAnsi="楷体" w:eastAsia="楷体" w:cs="楷体"/>
          <w:sz w:val="28"/>
          <w:szCs w:val="28"/>
        </w:rPr>
        <w:t>按照国家级高考升学规划师课程体系组织培训，学员学完规定课程并考试合格后，由中国人生科学学会学生发展指导专业委员会颁发全国高中“高考志愿咨询师”岗位能力培训证书。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师    资</w:t>
      </w:r>
      <w:r>
        <w:rPr>
          <w:rFonts w:hint="eastAsia" w:ascii="楷体" w:hAnsi="楷体" w:eastAsia="楷体" w:cs="楷体"/>
          <w:sz w:val="28"/>
          <w:szCs w:val="28"/>
        </w:rPr>
        <w:t>：凝结我国高考志愿研究、大学招生专家、升学规划教育开创者、国际生涯教育大师、国内高考志愿填报优秀从业经验者。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实操落地：</w:t>
      </w:r>
      <w:r>
        <w:rPr>
          <w:rFonts w:hint="eastAsia" w:ascii="楷体" w:hAnsi="楷体" w:eastAsia="楷体" w:cs="楷体"/>
          <w:sz w:val="28"/>
          <w:szCs w:val="28"/>
        </w:rPr>
        <w:t>立足本土国情，引入国际先进学生发展指导技术及教学培训理念。互动式、体验式教学，以真实案例分析巩固所学理论和技法。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个人成长：</w:t>
      </w:r>
    </w:p>
    <w:p>
      <w:pPr>
        <w:pStyle w:val="21"/>
        <w:numPr>
          <w:ilvl w:val="0"/>
          <w:numId w:val="1"/>
        </w:numPr>
        <w:spacing w:line="380" w:lineRule="exact"/>
        <w:ind w:firstLineChars="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获得学业规划，职业生涯规划及高考报考相关知识体系；</w:t>
      </w:r>
    </w:p>
    <w:p>
      <w:pPr>
        <w:pStyle w:val="21"/>
        <w:numPr>
          <w:ilvl w:val="0"/>
          <w:numId w:val="1"/>
        </w:numPr>
        <w:spacing w:line="380" w:lineRule="exact"/>
        <w:ind w:firstLineChars="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熟练掌握大数据分析方法，结合专业、地域、院校等关键因素合理填报</w:t>
      </w:r>
    </w:p>
    <w:p>
      <w:pPr>
        <w:pStyle w:val="21"/>
        <w:numPr>
          <w:ilvl w:val="0"/>
          <w:numId w:val="1"/>
        </w:numPr>
        <w:spacing w:line="380" w:lineRule="exact"/>
        <w:ind w:firstLineChars="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高考志愿咨询师岗位能力培训合格证书，有机会签约中国学生发展指导专业委员会的专家库；</w:t>
      </w:r>
    </w:p>
    <w:p>
      <w:pPr>
        <w:pStyle w:val="21"/>
        <w:numPr>
          <w:ilvl w:val="0"/>
          <w:numId w:val="1"/>
        </w:numPr>
        <w:spacing w:line="380" w:lineRule="exact"/>
        <w:ind w:firstLineChars="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可参加各类志愿填报、高校招生等活动的资格；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三、培训对象：</w:t>
      </w:r>
      <w:r>
        <w:rPr>
          <w:rFonts w:hint="eastAsia" w:ascii="楷体" w:hAnsi="楷体" w:eastAsia="楷体" w:cs="楷体"/>
          <w:sz w:val="28"/>
          <w:szCs w:val="28"/>
        </w:rPr>
        <w:t>　　</w:t>
      </w:r>
    </w:p>
    <w:p>
      <w:pPr>
        <w:spacing w:line="380" w:lineRule="exact"/>
        <w:ind w:firstLine="840" w:firstLineChars="3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高中教师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职业生涯规划从业者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、高中学生家长</w:t>
      </w:r>
      <w:r>
        <w:rPr>
          <w:rFonts w:hint="eastAsia" w:ascii="楷体" w:hAnsi="楷体" w:eastAsia="楷体" w:cs="楷体"/>
          <w:sz w:val="28"/>
          <w:szCs w:val="28"/>
        </w:rPr>
        <w:t>　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四、培训时间、地点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2019年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11月12至17日（11月12日报到）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  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地点：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厦门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备注：</w:t>
      </w:r>
    </w:p>
    <w:p>
      <w:pPr>
        <w:spacing w:line="380" w:lineRule="exact"/>
        <w:ind w:firstLine="562" w:firstLineChars="200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1、每位学员自带笔记本电脑一台，便于作业研修、案例分析、填报体验。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2、部分课程在厦门大学进行；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因培训课程活动以实操为主，所以每期只招生80名学员，额满为止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。</w:t>
      </w:r>
    </w:p>
    <w:p>
      <w:pPr>
        <w:spacing w:line="380" w:lineRule="exact"/>
        <w:rPr>
          <w:rFonts w:ascii="楷体" w:hAnsi="楷体" w:eastAsia="楷体" w:cs="楷体"/>
          <w:sz w:val="28"/>
          <w:szCs w:val="28"/>
        </w:rPr>
      </w:pP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五、课程大纲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第一天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主题一 ：新高考改革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的政策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要点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影响与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趋势分析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新高考招生考试改革政策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深度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解读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新高考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政策下大学招生政策的深度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解读</w:t>
      </w:r>
    </w:p>
    <w:p>
      <w:pPr>
        <w:spacing w:line="380" w:lineRule="exact"/>
        <w:ind w:firstLine="562" w:firstLineChars="200"/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主题二  新高考政策对高考志愿填报指导的影响  </w:t>
      </w:r>
    </w:p>
    <w:p>
      <w:pPr>
        <w:spacing w:line="380" w:lineRule="exact"/>
        <w:ind w:firstLine="560" w:firstLineChars="200"/>
        <w:rPr>
          <w:rFonts w:hint="default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新高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政策对学生发展指导岗位能力的影响</w:t>
      </w:r>
    </w:p>
    <w:p>
      <w:pPr>
        <w:spacing w:line="380" w:lineRule="exact"/>
        <w:ind w:firstLine="560" w:firstLineChars="200"/>
        <w:rPr>
          <w:rFonts w:hint="default" w:ascii="楷体" w:hAnsi="楷体" w:eastAsia="楷体" w:cs="楷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新高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政策对高考志愿填报指导能力与市场影响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新高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政策下高考志愿填报指导的市场变化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高考志愿咨询师岗位能力概论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高考志愿咨询师岗位能力要求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岗位培训课程设置与考核安排</w:t>
      </w:r>
    </w:p>
    <w:p>
      <w:pPr>
        <w:spacing w:line="380" w:lineRule="exact"/>
        <w:ind w:firstLine="562" w:firstLineChars="200"/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升学规划与高考志愿填报指导的基本理论与应用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升学规划与高考志愿填报指导的关系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升学规划与高考志愿填报指导的基本理论</w:t>
      </w:r>
    </w:p>
    <w:p>
      <w:pPr>
        <w:spacing w:line="380" w:lineRule="exact"/>
        <w:ind w:firstLine="560" w:firstLineChars="200"/>
        <w:rPr>
          <w:rFonts w:hint="default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案例示范：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应用案例 （1、从“技校生”到专业人才！</w:t>
      </w:r>
    </w:p>
    <w:p>
      <w:pPr>
        <w:spacing w:line="380" w:lineRule="exact"/>
        <w:ind w:firstLine="560" w:firstLineChars="200"/>
        <w:rPr>
          <w:rFonts w:hint="default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2、从二等生到杰出青年）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firstLine="560" w:firstLineChars="200"/>
        <w:rPr>
          <w:rFonts w:hint="default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第二天  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生涯规划基本理论与应用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生涯规划的基本理论在高中选科与大学专业选择中的应用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生涯规划与新高考志愿填报的整合渗透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显性定位与隐性定位的不同作用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案例示范：新高考学生选科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与大学专业选择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指导（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 个案例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380" w:lineRule="exact"/>
        <w:ind w:left="2239" w:leftChars="266" w:hanging="1680" w:hangingChars="6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特别提示：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学校学生发展指导中心项目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与授权区域学生发展指导中心项目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介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sz w:val="28"/>
          <w:szCs w:val="28"/>
        </w:rPr>
        <w:t>天</w:t>
      </w:r>
    </w:p>
    <w:p>
      <w:pPr>
        <w:spacing w:line="380" w:lineRule="exact"/>
        <w:ind w:firstLine="562" w:firstLineChars="200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主题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：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如何认知中国的大学与专业</w:t>
      </w:r>
    </w:p>
    <w:p>
      <w:pPr>
        <w:spacing w:line="380" w:lineRule="exact"/>
        <w:ind w:firstLine="560" w:firstLineChars="200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中国大学的专业设置与评价方法</w:t>
      </w:r>
    </w:p>
    <w:p>
      <w:pPr>
        <w:spacing w:line="380" w:lineRule="exact"/>
        <w:ind w:firstLine="560" w:firstLineChars="200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中国大学的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分类、分层与评价方法 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双一流大学</w:t>
      </w:r>
      <w:r>
        <w:rPr>
          <w:rFonts w:hint="eastAsia" w:ascii="楷体" w:hAnsi="楷体" w:eastAsia="楷体" w:cs="楷体"/>
          <w:sz w:val="28"/>
          <w:szCs w:val="28"/>
        </w:rPr>
        <w:t>与部分特色大学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专业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介绍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中国大学与专业发展趋势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主题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：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高考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志愿填报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政策与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规则解析</w:t>
      </w:r>
      <w:r>
        <w:rPr>
          <w:rFonts w:ascii="楷体" w:hAnsi="楷体" w:eastAsia="楷体" w:cs="楷体"/>
          <w:b/>
          <w:bCs/>
          <w:sz w:val="28"/>
          <w:szCs w:val="28"/>
        </w:rPr>
        <w:t xml:space="preserve"> 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高考志愿规则深度解读</w:t>
      </w:r>
    </w:p>
    <w:p>
      <w:pPr>
        <w:spacing w:line="380" w:lineRule="exact"/>
        <w:ind w:firstLine="560" w:firstLineChars="200"/>
        <w:rPr>
          <w:rFonts w:hint="default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如何了高考志愿填报、投档与录取的相关政策</w:t>
      </w:r>
    </w:p>
    <w:p>
      <w:pPr>
        <w:spacing w:line="380" w:lineRule="exact"/>
        <w:ind w:firstLine="560" w:firstLineChars="200"/>
        <w:rPr>
          <w:rFonts w:hint="default" w:ascii="楷体" w:hAnsi="楷体" w:eastAsia="楷体" w:cs="楷体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如何收集整理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投档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录取的相关信息与数据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一分一段表的使用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历年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高校录取数据的使用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高校招生计划的使用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新高考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80" w:lineRule="exact"/>
        <w:ind w:firstLine="562" w:firstLineChars="200"/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：高考志愿填报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实战指导</w:t>
      </w:r>
    </w:p>
    <w:p>
      <w:pPr>
        <w:spacing w:line="380" w:lineRule="exact"/>
        <w:ind w:firstLine="560" w:firstLineChars="200"/>
        <w:rPr>
          <w:rFonts w:hint="default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传统高考与高考志愿填报政策与方式对比分析</w:t>
      </w:r>
    </w:p>
    <w:p>
      <w:pPr>
        <w:spacing w:line="380" w:lineRule="exact"/>
        <w:ind w:firstLine="560" w:firstLineChars="200"/>
        <w:rPr>
          <w:rFonts w:hint="default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新高考政策下历史录取数据的特点、风险与应用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平行志愿填报的风险及典型案例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新高考志愿填报经典案例分析及模拟实战训练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高考志愿咨询师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定位与注意事项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特别提示：晚上7点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-9点  完成考核试题。</w:t>
      </w:r>
    </w:p>
    <w:p>
      <w:pPr>
        <w:spacing w:line="380" w:lineRule="exact"/>
        <w:ind w:left="559" w:leftChars="266" w:firstLine="1405" w:firstLineChars="500"/>
        <w:rPr>
          <w:rFonts w:hint="eastAsia" w:ascii="楷体" w:hAnsi="楷体" w:eastAsia="楷体" w:cs="楷体"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实战辅导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演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练数据库的使用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演练高考志愿填报方案制作的步骤和流程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4—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人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为一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小组，完成1次组内咨询实战练习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一份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高考志愿指导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报告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。并由专家点评打分。</w:t>
      </w:r>
    </w:p>
    <w:p>
      <w:pPr>
        <w:spacing w:line="380" w:lineRule="exact"/>
        <w:ind w:firstLine="560" w:firstLineChars="200"/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观摩考察厦门大学</w:t>
      </w:r>
    </w:p>
    <w:p>
      <w:pPr>
        <w:spacing w:line="380" w:lineRule="exact"/>
        <w:ind w:firstLine="562" w:firstLineChars="200"/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主题九：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新高考与双一流大学建设背景下，大学专业设置、招生政策与人才培养方式的变化 </w:t>
      </w:r>
    </w:p>
    <w:p>
      <w:pPr>
        <w:spacing w:line="380" w:lineRule="exact"/>
        <w:ind w:firstLine="560" w:firstLineChars="200"/>
        <w:rPr>
          <w:rFonts w:hint="default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大学招生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与录取政策的深度解读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大学的院系发展和专业设置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厦门大学特色专业与人才培养介绍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厦门大学国家级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"https://www.dxsbb.com/news/list_157.html" \t "https://www.dxsbb.com/news/_blank" </w:instrTex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特色专业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会计学、金融学、行政管理、应用经济学、理论经济学、物理学、法学、历史学、海洋科学、化学、生物科学、统计学、数学与应用数学、材料科学与工程、国际经济与贸易、广告学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厦门大学重点实验室参观：1、固体表面物理化学国家重点实验室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2、近海海洋环境科学国家重点实验室3细胞应激生物国家重点实验室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、专家导师（拟定）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李文辉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势生涯创始人、中国人生科学学会学生发展指导专委会理事长、全国《生涯规划教育与学生未来发展研究》总课题组负责人、中国学校生涯规划教育网总编、中国首届高中生涯规划教育研讨会活动策划者。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厦门大学、山东大学等985高校招生就业负责人</w:t>
      </w:r>
    </w:p>
    <w:p>
      <w:pPr>
        <w:spacing w:line="380" w:lineRule="exact"/>
        <w:ind w:firstLine="560" w:firstLineChars="200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邀请厦门大学、山东大学招生就业部门负责人，深度解读新高考与双一流高校建设背景下的中国大学专业设置、招生政策、人才培养方式的变革。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刘崇利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势生涯核心专家、中国人生科学学会学生发展指导专业委员会理事,山东大学创新创业学院学生发展导师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全国高考志愿填报与学生未来发展研究总课题组核心专家 ,教育部个人教育规划师 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全国高考志愿金牌导师首席评委。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徐秀琴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国家生涯规划师、山东大学创新创业学院学生发展导师,中国人生科学学会学生发展指导专业委员会研究员,全国高考志愿填报与学生未来发展研究总课题组核心专家,青岛广播电台教育新观察特聘高考升学专家。为应对全国高考改革，已累计培训超过二百人次的升学指导老师，为全国40多家高中学校提供学生高考志愿填报方向的专业能力培训，服务过百名高考生，成功指导过百名学生成功报考985、211心仪大学。 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郑彩亮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生涯规划咨询师，高考志愿填报咨询师，一线高中志愿填报指导30多年，新高考志愿填报指导3年，浙江省丽水中学副校长，浙江省生涯规划教育专业委员会委员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、全国高考志愿金牌导师。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谢丽萍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势生涯昆明站负责人、昆明学生发展指导中心主任、</w:t>
      </w:r>
      <w:r>
        <w:rPr>
          <w:rFonts w:hint="eastAsia" w:ascii="楷体" w:hAnsi="楷体" w:eastAsia="楷体" w:cs="楷体"/>
          <w:sz w:val="28"/>
          <w:szCs w:val="28"/>
        </w:rPr>
        <w:t>中国人生科学学会学生发展指导专业委员会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理事、</w:t>
      </w:r>
      <w:r>
        <w:rPr>
          <w:rFonts w:hint="eastAsia" w:ascii="楷体" w:hAnsi="楷体" w:eastAsia="楷体" w:cs="楷体"/>
          <w:sz w:val="28"/>
          <w:szCs w:val="28"/>
        </w:rPr>
        <w:t>全国高考志愿填报与学生未来发展研究总课题组核心专家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、全国高考志愿金牌导师。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邓红兵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势生涯成都站、绵阳站主任、中国人生科学学会学生发展指导专业委员会理事、全国高考志愿填报与学生未来发展研究总课题组核心专家</w:t>
      </w:r>
    </w:p>
    <w:p>
      <w:pPr>
        <w:spacing w:line="380" w:lineRule="exact"/>
        <w:ind w:firstLine="560" w:firstLineChars="200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网名“龙爸”，成都乃至四川知名线上家长社区“壹牛家长圈”创办人。全国高考志愿金牌导师，生涯规划师。</w:t>
      </w:r>
    </w:p>
    <w:p>
      <w:pPr>
        <w:spacing w:line="380" w:lineRule="exact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七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、报名事项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 填写《报名登记表》；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 学习周期：整个学习包括：提前一周预习——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天集训——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1天</w:t>
      </w:r>
      <w:r>
        <w:rPr>
          <w:rFonts w:hint="eastAsia" w:ascii="楷体" w:hAnsi="楷体" w:eastAsia="楷体" w:cs="楷体"/>
          <w:sz w:val="28"/>
          <w:szCs w:val="28"/>
        </w:rPr>
        <w:t>评价考试——发证。总课时约60课时。</w:t>
      </w:r>
    </w:p>
    <w:p>
      <w:pPr>
        <w:spacing w:line="380" w:lineRule="exact"/>
        <w:ind w:firstLine="592" w:firstLineChars="200"/>
        <w:rPr>
          <w:rFonts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3. 培训费用：全国统一执行价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val="en-US" w:eastAsia="zh-CN"/>
        </w:rPr>
        <w:t>2200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元，食宿自理（每人每天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eastAsia="zh-CN"/>
        </w:rPr>
        <w:t>约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3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0左右），会务组统一安排。为了更好的学习效果，学员须与课程顾问联系，提前付费预订课程。</w:t>
      </w:r>
    </w:p>
    <w:p>
      <w:pPr>
        <w:spacing w:line="380" w:lineRule="exact"/>
        <w:ind w:firstLine="592" w:firstLineChars="200"/>
        <w:rPr>
          <w:rFonts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4.优惠信息：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val="en-US" w:eastAsia="zh-CN"/>
        </w:rPr>
        <w:t>9月25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日前报名者为1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00元</w:t>
      </w:r>
    </w:p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val="en-US" w:eastAsia="zh-CN" w:bidi="ar"/>
        </w:rPr>
        <w:t xml:space="preserve">八、组委会联系方式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 xml:space="preserve">联系人：李老师  电话：010-61354811     15810469859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 w:bidi="ar"/>
        </w:rPr>
        <w:t>邮箱：nyltlihai@126.com</w:t>
      </w:r>
    </w:p>
    <w:p>
      <w:pPr>
        <w:keepNext w:val="0"/>
        <w:keepLines w:val="0"/>
        <w:widowControl/>
        <w:suppressLineNumbers w:val="0"/>
        <w:ind w:firstLine="3080" w:firstLineChars="110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keepNext w:val="0"/>
        <w:keepLines w:val="0"/>
        <w:widowControl/>
        <w:suppressLineNumbers w:val="0"/>
        <w:ind w:firstLine="3080" w:firstLineChars="110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keepNext w:val="0"/>
        <w:keepLines w:val="0"/>
        <w:widowControl/>
        <w:suppressLineNumbers w:val="0"/>
        <w:ind w:firstLine="3080" w:firstLineChars="110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中国人生科学学会学生发展指导专委会</w:t>
      </w:r>
    </w:p>
    <w:p>
      <w:pPr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2019年8月 28日</w:t>
      </w:r>
    </w:p>
    <w:p>
      <w:pPr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ind w:firstLine="964" w:firstLineChars="300"/>
        <w:rPr>
          <w:rFonts w:hint="eastAsia" w:ascii="楷体_GB2312" w:hAnsi="楷体_GB2312" w:cs="楷体_GB2312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第九</w:t>
      </w:r>
      <w:r>
        <w:rPr>
          <w:rFonts w:hint="eastAsia"/>
          <w:b/>
          <w:bCs/>
          <w:sz w:val="32"/>
          <w:szCs w:val="32"/>
          <w:lang w:eastAsia="zh-CN"/>
        </w:rPr>
        <w:t>期</w:t>
      </w:r>
      <w:r>
        <w:rPr>
          <w:rFonts w:hint="eastAsia"/>
          <w:b/>
          <w:bCs/>
          <w:sz w:val="32"/>
          <w:szCs w:val="32"/>
        </w:rPr>
        <w:t>全国高考志愿咨询师岗位能力培训班</w:t>
      </w:r>
      <w:r>
        <w:rPr>
          <w:rFonts w:hint="eastAsia"/>
          <w:b/>
          <w:bCs/>
          <w:sz w:val="32"/>
          <w:szCs w:val="32"/>
          <w:lang w:eastAsia="zh-CN"/>
        </w:rPr>
        <w:t>报名表</w:t>
      </w:r>
    </w:p>
    <w:tbl>
      <w:tblPr>
        <w:tblStyle w:val="9"/>
        <w:tblpPr w:leftFromText="180" w:rightFromText="180" w:vertAnchor="text" w:tblpX="30" w:tblpY="129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78"/>
        <w:gridCol w:w="530"/>
        <w:gridCol w:w="885"/>
        <w:gridCol w:w="1750"/>
        <w:gridCol w:w="1620"/>
        <w:gridCol w:w="675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开户行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及账号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由本单位会计填写（如不需要可以不填）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邮寄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43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带队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建议与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征询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对讲课议题的建议及发言材料：（可另附纸传真至会务组，或电子版发至报名邮箱）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汇款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开户银行：中国工商银行北京房山支行良乡分理处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帐户名称：北京成长智慧教育科技有限公司  </w:t>
            </w:r>
          </w:p>
          <w:p>
            <w:pPr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帐    号：0200 3169 0920 0012 149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住宿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会议地点：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厦门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若预定酒店，请注明：入住时间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sz w:val="24"/>
              </w:rPr>
              <w:t>入住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天数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预定间数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</w:rPr>
              <w:t>（预定双人间□</w:t>
            </w:r>
            <w:r>
              <w:rPr>
                <w:rFonts w:ascii="仿宋_GB2312" w:eastAsia="仿宋_GB2312" w:cs="仿宋_GB2312"/>
                <w:sz w:val="24"/>
              </w:rPr>
              <w:t>,</w:t>
            </w:r>
            <w:r>
              <w:rPr>
                <w:rFonts w:hint="eastAsia" w:ascii="仿宋_GB2312" w:eastAsia="仿宋_GB2312" w:cs="仿宋_GB2312"/>
                <w:sz w:val="24"/>
              </w:rPr>
              <w:t>单人间□，可否合住□）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我单位同意选派以上 位老师参加  月  日全国学校“生涯规划师”岗位能力培训。</w:t>
            </w:r>
          </w:p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  单位盖章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2019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 年  月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日     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</w:tr>
    </w:tbl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</w:p>
    <w:sectPr>
      <w:pgSz w:w="11906" w:h="16838"/>
      <w:pgMar w:top="1270" w:right="1274" w:bottom="1270" w:left="12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56CF8"/>
    <w:multiLevelType w:val="multilevel"/>
    <w:tmpl w:val="55956CF8"/>
    <w:lvl w:ilvl="0" w:tentative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A0"/>
    <w:rsid w:val="00045748"/>
    <w:rsid w:val="00081B9B"/>
    <w:rsid w:val="00094687"/>
    <w:rsid w:val="000B583B"/>
    <w:rsid w:val="000D1970"/>
    <w:rsid w:val="0011012E"/>
    <w:rsid w:val="00120717"/>
    <w:rsid w:val="00131442"/>
    <w:rsid w:val="001A1C95"/>
    <w:rsid w:val="001A7103"/>
    <w:rsid w:val="001B64E7"/>
    <w:rsid w:val="001D6A13"/>
    <w:rsid w:val="00216B72"/>
    <w:rsid w:val="002266A0"/>
    <w:rsid w:val="003B6180"/>
    <w:rsid w:val="003D6C30"/>
    <w:rsid w:val="003D7A05"/>
    <w:rsid w:val="003F0204"/>
    <w:rsid w:val="00407107"/>
    <w:rsid w:val="00422E38"/>
    <w:rsid w:val="0042677B"/>
    <w:rsid w:val="004F2F9C"/>
    <w:rsid w:val="00505826"/>
    <w:rsid w:val="00515BE2"/>
    <w:rsid w:val="005269DE"/>
    <w:rsid w:val="00527A87"/>
    <w:rsid w:val="005334D6"/>
    <w:rsid w:val="00544CEB"/>
    <w:rsid w:val="00564985"/>
    <w:rsid w:val="005D6B1E"/>
    <w:rsid w:val="00621A6A"/>
    <w:rsid w:val="00636951"/>
    <w:rsid w:val="007B2E31"/>
    <w:rsid w:val="007B5F6C"/>
    <w:rsid w:val="00845D4F"/>
    <w:rsid w:val="00896F92"/>
    <w:rsid w:val="008E6FB1"/>
    <w:rsid w:val="0092709D"/>
    <w:rsid w:val="009A1A63"/>
    <w:rsid w:val="009B5B83"/>
    <w:rsid w:val="009D55AF"/>
    <w:rsid w:val="009F1459"/>
    <w:rsid w:val="00A277F9"/>
    <w:rsid w:val="00AA02F4"/>
    <w:rsid w:val="00AF6F28"/>
    <w:rsid w:val="00B12AED"/>
    <w:rsid w:val="00B1393D"/>
    <w:rsid w:val="00B701F7"/>
    <w:rsid w:val="00BC5EC5"/>
    <w:rsid w:val="00C20FD6"/>
    <w:rsid w:val="00C34114"/>
    <w:rsid w:val="00C459A9"/>
    <w:rsid w:val="00C46C0F"/>
    <w:rsid w:val="00CE7576"/>
    <w:rsid w:val="00D15423"/>
    <w:rsid w:val="00D64D4D"/>
    <w:rsid w:val="00D977F7"/>
    <w:rsid w:val="00DD269A"/>
    <w:rsid w:val="00DF3837"/>
    <w:rsid w:val="00DF465D"/>
    <w:rsid w:val="00E43559"/>
    <w:rsid w:val="00E54E7A"/>
    <w:rsid w:val="00E91C19"/>
    <w:rsid w:val="00F01C7F"/>
    <w:rsid w:val="00F25BE0"/>
    <w:rsid w:val="00F27641"/>
    <w:rsid w:val="00F30691"/>
    <w:rsid w:val="00F71641"/>
    <w:rsid w:val="00FC152E"/>
    <w:rsid w:val="00FF1CA7"/>
    <w:rsid w:val="023801D6"/>
    <w:rsid w:val="03BB7518"/>
    <w:rsid w:val="03D86506"/>
    <w:rsid w:val="048C7679"/>
    <w:rsid w:val="0555758B"/>
    <w:rsid w:val="058A4660"/>
    <w:rsid w:val="05A818B1"/>
    <w:rsid w:val="06690572"/>
    <w:rsid w:val="0762553F"/>
    <w:rsid w:val="09FB15BC"/>
    <w:rsid w:val="0ABF7016"/>
    <w:rsid w:val="0CA35FDC"/>
    <w:rsid w:val="0E3D622F"/>
    <w:rsid w:val="0EE76EB8"/>
    <w:rsid w:val="0FD8605A"/>
    <w:rsid w:val="10AE67CF"/>
    <w:rsid w:val="11122829"/>
    <w:rsid w:val="11E26CB6"/>
    <w:rsid w:val="11FF6EE1"/>
    <w:rsid w:val="124E2A89"/>
    <w:rsid w:val="12F85F32"/>
    <w:rsid w:val="130876A7"/>
    <w:rsid w:val="142E0F62"/>
    <w:rsid w:val="15214D7D"/>
    <w:rsid w:val="152D1B5C"/>
    <w:rsid w:val="160C6342"/>
    <w:rsid w:val="165966B6"/>
    <w:rsid w:val="16E03E07"/>
    <w:rsid w:val="193C6348"/>
    <w:rsid w:val="19C14237"/>
    <w:rsid w:val="19F04F6D"/>
    <w:rsid w:val="1A1D2C96"/>
    <w:rsid w:val="1A7E30D1"/>
    <w:rsid w:val="1BED024F"/>
    <w:rsid w:val="1D89742B"/>
    <w:rsid w:val="1E9B3389"/>
    <w:rsid w:val="1ED049DC"/>
    <w:rsid w:val="1F15338E"/>
    <w:rsid w:val="20EA014C"/>
    <w:rsid w:val="213953A6"/>
    <w:rsid w:val="22B1312C"/>
    <w:rsid w:val="252332D5"/>
    <w:rsid w:val="25B1454C"/>
    <w:rsid w:val="25DE779A"/>
    <w:rsid w:val="266F57DF"/>
    <w:rsid w:val="268C4AB5"/>
    <w:rsid w:val="27B17836"/>
    <w:rsid w:val="29C528E5"/>
    <w:rsid w:val="29DB28BE"/>
    <w:rsid w:val="2A096EF4"/>
    <w:rsid w:val="2E5A548B"/>
    <w:rsid w:val="2E730DE0"/>
    <w:rsid w:val="2F1D6B38"/>
    <w:rsid w:val="2F621851"/>
    <w:rsid w:val="30802088"/>
    <w:rsid w:val="30B25BDB"/>
    <w:rsid w:val="31230CAC"/>
    <w:rsid w:val="312460A5"/>
    <w:rsid w:val="31BF1FF1"/>
    <w:rsid w:val="3244044E"/>
    <w:rsid w:val="32CC71D1"/>
    <w:rsid w:val="34207559"/>
    <w:rsid w:val="34522925"/>
    <w:rsid w:val="356B02EA"/>
    <w:rsid w:val="35CA129D"/>
    <w:rsid w:val="365D455F"/>
    <w:rsid w:val="3727137C"/>
    <w:rsid w:val="380777A9"/>
    <w:rsid w:val="384C4046"/>
    <w:rsid w:val="38AD4081"/>
    <w:rsid w:val="38DE5537"/>
    <w:rsid w:val="39166D04"/>
    <w:rsid w:val="397548F2"/>
    <w:rsid w:val="397E2009"/>
    <w:rsid w:val="39C2526F"/>
    <w:rsid w:val="3A654204"/>
    <w:rsid w:val="3AC54C7B"/>
    <w:rsid w:val="3B363F33"/>
    <w:rsid w:val="3BF1145F"/>
    <w:rsid w:val="3C9C5B60"/>
    <w:rsid w:val="3D123B81"/>
    <w:rsid w:val="3D5216A3"/>
    <w:rsid w:val="3D6A7771"/>
    <w:rsid w:val="3E924AE0"/>
    <w:rsid w:val="404D5A4A"/>
    <w:rsid w:val="40543868"/>
    <w:rsid w:val="410E5B5D"/>
    <w:rsid w:val="41497FEA"/>
    <w:rsid w:val="44B610B7"/>
    <w:rsid w:val="457026CF"/>
    <w:rsid w:val="4685378B"/>
    <w:rsid w:val="470D104C"/>
    <w:rsid w:val="473B6205"/>
    <w:rsid w:val="47664169"/>
    <w:rsid w:val="47B379F2"/>
    <w:rsid w:val="490D7CE2"/>
    <w:rsid w:val="49541377"/>
    <w:rsid w:val="4A132A34"/>
    <w:rsid w:val="4CB63C97"/>
    <w:rsid w:val="4CF82556"/>
    <w:rsid w:val="4D3C6E61"/>
    <w:rsid w:val="4E077249"/>
    <w:rsid w:val="4E555FB7"/>
    <w:rsid w:val="4EF75743"/>
    <w:rsid w:val="4EF87158"/>
    <w:rsid w:val="500412E3"/>
    <w:rsid w:val="50A6590E"/>
    <w:rsid w:val="51B90996"/>
    <w:rsid w:val="5223382B"/>
    <w:rsid w:val="52EE216D"/>
    <w:rsid w:val="54A5301D"/>
    <w:rsid w:val="550F7471"/>
    <w:rsid w:val="55ED3109"/>
    <w:rsid w:val="58425652"/>
    <w:rsid w:val="58D1292E"/>
    <w:rsid w:val="593352C2"/>
    <w:rsid w:val="5AEE7AC8"/>
    <w:rsid w:val="5BF8317E"/>
    <w:rsid w:val="5C7546E3"/>
    <w:rsid w:val="5D027D5C"/>
    <w:rsid w:val="5D522121"/>
    <w:rsid w:val="5DAE7C42"/>
    <w:rsid w:val="5E5121CF"/>
    <w:rsid w:val="5E821E3B"/>
    <w:rsid w:val="5E8C612D"/>
    <w:rsid w:val="5F554614"/>
    <w:rsid w:val="602A4744"/>
    <w:rsid w:val="60F27C0A"/>
    <w:rsid w:val="61D21C9A"/>
    <w:rsid w:val="62B36475"/>
    <w:rsid w:val="62C86C44"/>
    <w:rsid w:val="643C09BB"/>
    <w:rsid w:val="64E646E3"/>
    <w:rsid w:val="651C73A0"/>
    <w:rsid w:val="656E2E82"/>
    <w:rsid w:val="66215443"/>
    <w:rsid w:val="66B97586"/>
    <w:rsid w:val="67E53502"/>
    <w:rsid w:val="68C95AB6"/>
    <w:rsid w:val="68F51F63"/>
    <w:rsid w:val="69342E7D"/>
    <w:rsid w:val="6A4D0225"/>
    <w:rsid w:val="6A5B37E7"/>
    <w:rsid w:val="6F04799A"/>
    <w:rsid w:val="6F3E61B9"/>
    <w:rsid w:val="6F741EA4"/>
    <w:rsid w:val="6F7B597A"/>
    <w:rsid w:val="6F83227B"/>
    <w:rsid w:val="6F8C29FB"/>
    <w:rsid w:val="6FC87578"/>
    <w:rsid w:val="70871527"/>
    <w:rsid w:val="70AC5914"/>
    <w:rsid w:val="71A662AC"/>
    <w:rsid w:val="71B562F6"/>
    <w:rsid w:val="71C12E1F"/>
    <w:rsid w:val="71FE067D"/>
    <w:rsid w:val="74495F54"/>
    <w:rsid w:val="74AE30F7"/>
    <w:rsid w:val="7623783E"/>
    <w:rsid w:val="76FF736B"/>
    <w:rsid w:val="77A76238"/>
    <w:rsid w:val="783E4D58"/>
    <w:rsid w:val="7990582C"/>
    <w:rsid w:val="79DE7109"/>
    <w:rsid w:val="7B786E58"/>
    <w:rsid w:val="7C1E63CA"/>
    <w:rsid w:val="7CD15255"/>
    <w:rsid w:val="7DB51CFC"/>
    <w:rsid w:val="7E344549"/>
    <w:rsid w:val="7EA3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praise_num"/>
    <w:basedOn w:val="10"/>
    <w:qFormat/>
    <w:uiPriority w:val="0"/>
  </w:style>
  <w:style w:type="character" w:customStyle="1" w:styleId="19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0">
    <w:name w:val="txt-block gray"/>
    <w:basedOn w:val="10"/>
    <w:qFormat/>
    <w:uiPriority w:val="0"/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7FFD4B-BA45-48B2-9138-2ED3F229F4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527</Words>
  <Characters>3005</Characters>
  <Lines>25</Lines>
  <Paragraphs>7</Paragraphs>
  <TotalTime>9</TotalTime>
  <ScaleCrop>false</ScaleCrop>
  <LinksUpToDate>false</LinksUpToDate>
  <CharactersWithSpaces>3525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2019-08-20T02:29:00Z</dcterms:created>
  <dc:creator>mac</dc:creator>
  <cp:lastModifiedBy>Administrator</cp:lastModifiedBy>
  <dcterms:modified xsi:type="dcterms:W3CDTF">2019-09-02T01:58:00Z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